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989" w:rsidRDefault="00EE03FC">
      <w:pPr>
        <w:pStyle w:val="Standard"/>
        <w:spacing w:after="283"/>
        <w:jc w:val="center"/>
        <w:rPr>
          <w:rFonts w:hint="eastAsia"/>
        </w:rPr>
      </w:pPr>
      <w:r>
        <w:rPr>
          <w:noProof/>
          <w:lang w:bidi="ar-SA"/>
        </w:rPr>
        <w:drawing>
          <wp:inline distT="0" distB="0" distL="0" distR="0">
            <wp:extent cx="1276920" cy="1216800"/>
            <wp:effectExtent l="0" t="0" r="0" b="2400"/>
            <wp:docPr id="1" name="Picture" descr="https://lh3.googleusercontent.com/-apOHTYmHKLM/Uxa7kZJSzhI/AAAAAAAAB58/A1Ac7WxA2B8/w623-h593-no/haitian-coat-of-arms-vector.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276920" cy="1216800"/>
                    </a:xfrm>
                    <a:prstGeom prst="rect">
                      <a:avLst/>
                    </a:prstGeom>
                    <a:noFill/>
                    <a:ln>
                      <a:noFill/>
                      <a:prstDash/>
                    </a:ln>
                  </pic:spPr>
                </pic:pic>
              </a:graphicData>
            </a:graphic>
          </wp:inline>
        </w:drawing>
      </w:r>
    </w:p>
    <w:p w:rsidR="001C2989" w:rsidRDefault="00EE03FC">
      <w:pPr>
        <w:pStyle w:val="Standard"/>
        <w:spacing w:after="283"/>
        <w:jc w:val="center"/>
        <w:rPr>
          <w:rFonts w:hint="eastAsia"/>
        </w:rPr>
      </w:pPr>
      <w:r>
        <w:rPr>
          <w:b/>
          <w:bCs/>
          <w:lang w:val="fr-FR"/>
        </w:rPr>
        <w:t>Déclaration d’Haïti</w:t>
      </w:r>
    </w:p>
    <w:p w:rsidR="001C2989" w:rsidRDefault="00EE03FC">
      <w:pPr>
        <w:pStyle w:val="Standard"/>
        <w:jc w:val="center"/>
        <w:rPr>
          <w:rFonts w:hint="eastAsia"/>
          <w:sz w:val="26"/>
          <w:szCs w:val="26"/>
        </w:rPr>
      </w:pPr>
      <w:r>
        <w:rPr>
          <w:b/>
          <w:bCs/>
          <w:sz w:val="26"/>
          <w:szCs w:val="26"/>
          <w:lang w:val="fr-FR"/>
        </w:rPr>
        <w:t>28ème session du Groupe de travail</w:t>
      </w:r>
    </w:p>
    <w:p w:rsidR="001C2989" w:rsidRDefault="00EE03FC">
      <w:pPr>
        <w:pStyle w:val="Standard"/>
        <w:jc w:val="center"/>
        <w:rPr>
          <w:rFonts w:hint="eastAsia"/>
          <w:sz w:val="26"/>
          <w:szCs w:val="26"/>
        </w:rPr>
      </w:pPr>
      <w:r>
        <w:rPr>
          <w:b/>
          <w:bCs/>
          <w:sz w:val="26"/>
          <w:szCs w:val="26"/>
          <w:lang w:val="fr-FR"/>
        </w:rPr>
        <w:t>Examen Périodique Universel</w:t>
      </w:r>
    </w:p>
    <w:p w:rsidR="001C2989" w:rsidRDefault="001C2989">
      <w:pPr>
        <w:pStyle w:val="Standard"/>
        <w:jc w:val="center"/>
        <w:rPr>
          <w:rFonts w:hint="eastAsia"/>
          <w:sz w:val="26"/>
          <w:szCs w:val="26"/>
        </w:rPr>
      </w:pPr>
    </w:p>
    <w:p w:rsidR="001C2989" w:rsidRDefault="00EE03FC">
      <w:pPr>
        <w:pStyle w:val="Standard"/>
        <w:jc w:val="center"/>
        <w:rPr>
          <w:rFonts w:hint="eastAsia"/>
          <w:sz w:val="26"/>
          <w:szCs w:val="26"/>
        </w:rPr>
      </w:pPr>
      <w:r>
        <w:rPr>
          <w:b/>
          <w:bCs/>
          <w:sz w:val="26"/>
          <w:szCs w:val="26"/>
          <w:lang w:val="fr-FR"/>
        </w:rPr>
        <w:t>Pérou</w:t>
      </w:r>
    </w:p>
    <w:p w:rsidR="001C2989" w:rsidRDefault="00EE03FC">
      <w:pPr>
        <w:pStyle w:val="Standard"/>
        <w:jc w:val="center"/>
        <w:rPr>
          <w:rFonts w:hint="eastAsia"/>
          <w:sz w:val="26"/>
          <w:szCs w:val="26"/>
        </w:rPr>
      </w:pPr>
      <w:r>
        <w:rPr>
          <w:b/>
          <w:bCs/>
          <w:sz w:val="26"/>
          <w:szCs w:val="26"/>
          <w:lang w:val="fr-FR"/>
        </w:rPr>
        <w:t>8 novembre 2017</w:t>
      </w:r>
    </w:p>
    <w:p w:rsidR="001C2989" w:rsidRDefault="001C2989">
      <w:pPr>
        <w:pStyle w:val="Standard"/>
        <w:jc w:val="both"/>
        <w:rPr>
          <w:rFonts w:hint="eastAsia"/>
          <w:sz w:val="26"/>
          <w:szCs w:val="26"/>
        </w:rPr>
      </w:pPr>
    </w:p>
    <w:p w:rsidR="001C2989" w:rsidRDefault="001C2989">
      <w:pPr>
        <w:pStyle w:val="Standard"/>
        <w:jc w:val="both"/>
        <w:rPr>
          <w:rFonts w:hint="eastAsia"/>
          <w:sz w:val="26"/>
          <w:szCs w:val="26"/>
        </w:rPr>
      </w:pPr>
    </w:p>
    <w:p w:rsidR="001C2989" w:rsidRDefault="00EE03FC">
      <w:pPr>
        <w:pStyle w:val="Standard"/>
        <w:jc w:val="both"/>
        <w:rPr>
          <w:rFonts w:hint="eastAsia"/>
          <w:sz w:val="26"/>
          <w:szCs w:val="26"/>
        </w:rPr>
      </w:pPr>
      <w:r>
        <w:rPr>
          <w:rFonts w:ascii="Times New Roman" w:hAnsi="Times New Roman"/>
          <w:sz w:val="26"/>
          <w:szCs w:val="26"/>
          <w:lang w:val="fr-FR"/>
        </w:rPr>
        <w:t>Monsieur le Président,</w:t>
      </w:r>
    </w:p>
    <w:p w:rsidR="001C2989" w:rsidRDefault="001C2989">
      <w:pPr>
        <w:pStyle w:val="Standard"/>
        <w:jc w:val="both"/>
        <w:rPr>
          <w:rFonts w:hint="eastAsia"/>
          <w:sz w:val="26"/>
          <w:szCs w:val="26"/>
        </w:rPr>
      </w:pPr>
    </w:p>
    <w:p w:rsidR="001C2989" w:rsidRDefault="00EE03FC">
      <w:pPr>
        <w:pStyle w:val="Standard"/>
        <w:jc w:val="both"/>
        <w:rPr>
          <w:rFonts w:hint="eastAsia"/>
          <w:sz w:val="26"/>
          <w:szCs w:val="26"/>
        </w:rPr>
      </w:pPr>
      <w:r>
        <w:rPr>
          <w:rFonts w:ascii="Times New Roman" w:hAnsi="Times New Roman"/>
          <w:sz w:val="26"/>
          <w:szCs w:val="26"/>
          <w:lang w:val="fr-FR"/>
        </w:rPr>
        <w:t>La délégation haïtienne souhaite la bienvenue à la</w:t>
      </w:r>
      <w:r>
        <w:rPr>
          <w:rFonts w:ascii="Times New Roman" w:hAnsi="Times New Roman"/>
          <w:sz w:val="26"/>
          <w:szCs w:val="26"/>
          <w:lang w:val="fr-FR"/>
        </w:rPr>
        <w:t xml:space="preserve"> délégation de la République du Pérou pour son troisième examen à l’EPU.</w:t>
      </w:r>
    </w:p>
    <w:p w:rsidR="001C2989" w:rsidRDefault="001C2989">
      <w:pPr>
        <w:pStyle w:val="Standard"/>
        <w:jc w:val="both"/>
        <w:rPr>
          <w:rFonts w:hint="eastAsia"/>
          <w:sz w:val="26"/>
          <w:szCs w:val="26"/>
        </w:rPr>
      </w:pPr>
    </w:p>
    <w:p w:rsidR="001C2989" w:rsidRDefault="00EE03FC">
      <w:pPr>
        <w:pStyle w:val="Standard"/>
        <w:jc w:val="both"/>
        <w:rPr>
          <w:rFonts w:hint="eastAsia"/>
        </w:rPr>
      </w:pPr>
      <w:r>
        <w:rPr>
          <w:sz w:val="26"/>
          <w:szCs w:val="26"/>
          <w:lang w:val="fr-FR"/>
        </w:rPr>
        <w:t xml:space="preserve">Ma délégation </w:t>
      </w:r>
      <w:bookmarkStart w:id="0" w:name="result_box3"/>
      <w:bookmarkEnd w:id="0"/>
      <w:r>
        <w:rPr>
          <w:sz w:val="26"/>
          <w:szCs w:val="26"/>
          <w:lang w:val="fr-FR"/>
        </w:rPr>
        <w:t xml:space="preserve">se félicite des progrès accomplis par le peuple péruvien,  notamment la ratification de divers instruments internationaux, </w:t>
      </w:r>
      <w:bookmarkStart w:id="1" w:name="result_box1"/>
      <w:bookmarkEnd w:id="1"/>
      <w:r>
        <w:rPr>
          <w:sz w:val="26"/>
          <w:szCs w:val="26"/>
          <w:lang w:val="fr-FR"/>
        </w:rPr>
        <w:t>la création de la Commission nationale de lut</w:t>
      </w:r>
      <w:r>
        <w:rPr>
          <w:sz w:val="26"/>
          <w:szCs w:val="26"/>
          <w:lang w:val="fr-FR"/>
        </w:rPr>
        <w:t xml:space="preserve">te contre la discrimination, et </w:t>
      </w:r>
      <w:bookmarkStart w:id="2" w:name="result_box2"/>
      <w:bookmarkEnd w:id="2"/>
      <w:r>
        <w:rPr>
          <w:sz w:val="26"/>
          <w:szCs w:val="26"/>
          <w:lang w:val="fr-FR"/>
        </w:rPr>
        <w:t xml:space="preserve">l'inclusion, pour la  première fois, des Afro-péruviens dans le </w:t>
      </w:r>
      <w:bookmarkStart w:id="3" w:name="result_box5"/>
      <w:bookmarkEnd w:id="3"/>
      <w:r>
        <w:rPr>
          <w:sz w:val="26"/>
          <w:szCs w:val="26"/>
          <w:lang w:val="fr-FR"/>
        </w:rPr>
        <w:t>recensement national de 2017.</w:t>
      </w:r>
    </w:p>
    <w:p w:rsidR="001C2989" w:rsidRDefault="001C2989">
      <w:pPr>
        <w:pStyle w:val="Standard"/>
        <w:jc w:val="both"/>
        <w:rPr>
          <w:rFonts w:hint="eastAsia"/>
        </w:rPr>
      </w:pPr>
    </w:p>
    <w:p w:rsidR="001C2989" w:rsidRDefault="00EE03FC">
      <w:pPr>
        <w:pStyle w:val="Standard"/>
        <w:jc w:val="both"/>
        <w:rPr>
          <w:rFonts w:hint="eastAsia"/>
        </w:rPr>
      </w:pPr>
      <w:r>
        <w:rPr>
          <w:sz w:val="26"/>
          <w:szCs w:val="26"/>
          <w:lang w:val="fr-FR"/>
        </w:rPr>
        <w:t>Haïti souhaite faire trois recommandations liées aux deux premiers cycles:</w:t>
      </w:r>
    </w:p>
    <w:p w:rsidR="001C2989" w:rsidRDefault="001C2989">
      <w:pPr>
        <w:pStyle w:val="Standard"/>
        <w:jc w:val="both"/>
        <w:rPr>
          <w:rFonts w:hint="eastAsia"/>
        </w:rPr>
      </w:pPr>
    </w:p>
    <w:p w:rsidR="001C2989" w:rsidRDefault="00EE03FC">
      <w:pPr>
        <w:pStyle w:val="Standard"/>
        <w:jc w:val="both"/>
        <w:rPr>
          <w:rFonts w:hint="eastAsia"/>
        </w:rPr>
      </w:pPr>
      <w:r>
        <w:rPr>
          <w:b/>
          <w:bCs/>
          <w:sz w:val="26"/>
          <w:szCs w:val="26"/>
          <w:lang w:val="fr-FR"/>
        </w:rPr>
        <w:t>1 / Fournir les ressources financières spécifiques e</w:t>
      </w:r>
      <w:r>
        <w:rPr>
          <w:b/>
          <w:bCs/>
          <w:sz w:val="26"/>
          <w:szCs w:val="26"/>
          <w:lang w:val="fr-FR"/>
        </w:rPr>
        <w:t xml:space="preserve">t adéquates pour la mise en œuvre du plan national pour les peuples afro-péruviens, en vue du suivi des recommandations </w:t>
      </w:r>
      <w:r>
        <w:rPr>
          <w:b/>
          <w:bCs/>
          <w:color w:val="000000"/>
          <w:sz w:val="26"/>
          <w:szCs w:val="26"/>
          <w:lang w:val="fr-FR"/>
        </w:rPr>
        <w:t>116.103 et 116.109</w:t>
      </w:r>
      <w:r>
        <w:rPr>
          <w:b/>
          <w:bCs/>
          <w:sz w:val="26"/>
          <w:szCs w:val="26"/>
          <w:lang w:val="fr-FR"/>
        </w:rPr>
        <w:t xml:space="preserve"> du deuxième cycle ;</w:t>
      </w:r>
    </w:p>
    <w:p w:rsidR="001C2989" w:rsidRDefault="001C2989">
      <w:pPr>
        <w:pStyle w:val="Standard"/>
        <w:jc w:val="both"/>
        <w:rPr>
          <w:rFonts w:hint="eastAsia"/>
        </w:rPr>
      </w:pPr>
    </w:p>
    <w:p w:rsidR="001C2989" w:rsidRDefault="00EE03FC">
      <w:pPr>
        <w:pStyle w:val="Standard"/>
        <w:jc w:val="both"/>
        <w:rPr>
          <w:rFonts w:hint="eastAsia"/>
        </w:rPr>
      </w:pPr>
      <w:r>
        <w:rPr>
          <w:b/>
          <w:bCs/>
          <w:sz w:val="26"/>
          <w:szCs w:val="26"/>
          <w:lang w:val="fr-FR"/>
        </w:rPr>
        <w:t>2/  P</w:t>
      </w:r>
      <w:r>
        <w:rPr>
          <w:b/>
          <w:bCs/>
          <w:color w:val="000000"/>
          <w:sz w:val="26"/>
          <w:szCs w:val="26"/>
          <w:lang w:val="fr-FR"/>
        </w:rPr>
        <w:t xml:space="preserve">rendre des mesures pour alterner les candidats masculins et féminins sur les listes </w:t>
      </w:r>
      <w:r>
        <w:rPr>
          <w:b/>
          <w:bCs/>
          <w:color w:val="000000"/>
          <w:sz w:val="26"/>
          <w:szCs w:val="26"/>
          <w:lang w:val="fr-FR"/>
        </w:rPr>
        <w:t>électorales afin d'avoir une représentation équilibrée, en vue du</w:t>
      </w:r>
      <w:r>
        <w:rPr>
          <w:b/>
          <w:bCs/>
          <w:sz w:val="26"/>
          <w:szCs w:val="26"/>
          <w:lang w:val="fr-FR"/>
        </w:rPr>
        <w:t xml:space="preserve"> suivi des recommandations </w:t>
      </w:r>
      <w:r>
        <w:rPr>
          <w:b/>
          <w:bCs/>
          <w:color w:val="000000"/>
          <w:sz w:val="26"/>
          <w:szCs w:val="26"/>
          <w:lang w:val="fr-FR"/>
        </w:rPr>
        <w:t>116.28 et 116.29</w:t>
      </w:r>
      <w:r>
        <w:rPr>
          <w:b/>
          <w:bCs/>
          <w:sz w:val="26"/>
          <w:szCs w:val="26"/>
          <w:lang w:val="fr-FR"/>
        </w:rPr>
        <w:t xml:space="preserve"> du deuxième cycle</w:t>
      </w:r>
      <w:r>
        <w:rPr>
          <w:b/>
          <w:bCs/>
          <w:color w:val="000000"/>
          <w:sz w:val="26"/>
          <w:szCs w:val="26"/>
          <w:lang w:val="fr-FR"/>
        </w:rPr>
        <w:t>;</w:t>
      </w:r>
    </w:p>
    <w:p w:rsidR="001C2989" w:rsidRDefault="001C2989">
      <w:pPr>
        <w:pStyle w:val="Standard"/>
        <w:jc w:val="both"/>
        <w:rPr>
          <w:rFonts w:hint="eastAsia"/>
        </w:rPr>
      </w:pPr>
    </w:p>
    <w:p w:rsidR="001C2989" w:rsidRDefault="00EE03FC">
      <w:pPr>
        <w:pStyle w:val="Standard"/>
        <w:jc w:val="both"/>
        <w:rPr>
          <w:rFonts w:hint="eastAsia"/>
        </w:rPr>
      </w:pPr>
      <w:r>
        <w:rPr>
          <w:b/>
          <w:bCs/>
          <w:color w:val="000000"/>
          <w:sz w:val="26"/>
          <w:szCs w:val="26"/>
          <w:lang w:val="fr-FR"/>
        </w:rPr>
        <w:t>3/  Passer en revue les lois et règlements sur la consultation libre, préalable et éclairée pour s'assurer qu'ils sont conform</w:t>
      </w:r>
      <w:r>
        <w:rPr>
          <w:b/>
          <w:bCs/>
          <w:color w:val="000000"/>
          <w:sz w:val="26"/>
          <w:szCs w:val="26"/>
          <w:lang w:val="fr-FR"/>
        </w:rPr>
        <w:t>es aux normes internationales, en consultation avec les représentants de la communauté indigène, pour le suivi des recommandations 116.108, 116.110, 116.112, et 116.113 du deuxième cycle.</w:t>
      </w:r>
    </w:p>
    <w:p w:rsidR="001C2989" w:rsidRDefault="001C2989">
      <w:pPr>
        <w:pStyle w:val="Standard"/>
        <w:jc w:val="both"/>
        <w:rPr>
          <w:rFonts w:hint="eastAsia"/>
        </w:rPr>
      </w:pPr>
    </w:p>
    <w:p w:rsidR="001C2989" w:rsidRDefault="00EE03FC">
      <w:pPr>
        <w:pStyle w:val="Standard"/>
        <w:jc w:val="both"/>
        <w:rPr>
          <w:rFonts w:hint="eastAsia"/>
        </w:rPr>
      </w:pPr>
      <w:r>
        <w:rPr>
          <w:rFonts w:ascii="Times New Roman" w:hAnsi="Times New Roman"/>
          <w:color w:val="000000"/>
          <w:sz w:val="26"/>
          <w:szCs w:val="26"/>
          <w:lang w:val="fr-FR"/>
        </w:rPr>
        <w:t>Je vous remercie</w:t>
      </w:r>
    </w:p>
    <w:p w:rsidR="001C2989" w:rsidRDefault="001C2989">
      <w:pPr>
        <w:pStyle w:val="Standard"/>
        <w:jc w:val="both"/>
      </w:pPr>
    </w:p>
    <w:p w:rsidR="00EE03FC" w:rsidRDefault="00EE03FC">
      <w:pPr>
        <w:pStyle w:val="Standard"/>
        <w:jc w:val="both"/>
      </w:pPr>
    </w:p>
    <w:p w:rsidR="00EE03FC" w:rsidRDefault="00EE03FC">
      <w:pPr>
        <w:pStyle w:val="Standard"/>
        <w:jc w:val="both"/>
      </w:pPr>
    </w:p>
    <w:p w:rsidR="00EE03FC" w:rsidRDefault="00EE03FC">
      <w:pPr>
        <w:pStyle w:val="Standard"/>
        <w:jc w:val="both"/>
      </w:pPr>
    </w:p>
    <w:p w:rsidR="00EE03FC" w:rsidRDefault="00EE03FC">
      <w:pPr>
        <w:pStyle w:val="Standard"/>
        <w:jc w:val="both"/>
      </w:pPr>
    </w:p>
    <w:p w:rsidR="00EE03FC" w:rsidRDefault="00EE03FC">
      <w:pPr>
        <w:pStyle w:val="Standard"/>
        <w:jc w:val="both"/>
      </w:pPr>
    </w:p>
    <w:p w:rsidR="00EE03FC" w:rsidRDefault="00EE03FC">
      <w:pPr>
        <w:pStyle w:val="Standard"/>
        <w:jc w:val="both"/>
      </w:pPr>
    </w:p>
    <w:p w:rsidR="00EE03FC" w:rsidRPr="00EE03FC" w:rsidRDefault="00EE03FC" w:rsidP="00EE03FC">
      <w:pPr>
        <w:pStyle w:val="Standard"/>
        <w:rPr>
          <w:i/>
          <w:iCs/>
          <w:lang w:val="en-GB"/>
        </w:rPr>
      </w:pPr>
      <w:r w:rsidRPr="00EE03FC">
        <w:rPr>
          <w:i/>
          <w:iCs/>
          <w:lang w:val="en-GB"/>
        </w:rPr>
        <w:lastRenderedPageBreak/>
        <w:t>ENGLISH VERSION</w:t>
      </w:r>
    </w:p>
    <w:p w:rsidR="00EE03FC" w:rsidRDefault="00EE03FC" w:rsidP="00EE03FC">
      <w:pPr>
        <w:pStyle w:val="Standard"/>
        <w:jc w:val="center"/>
        <w:rPr>
          <w:b/>
          <w:bCs/>
          <w:lang w:val="en-GB"/>
        </w:rPr>
      </w:pPr>
      <w:r>
        <w:rPr>
          <w:noProof/>
          <w:lang w:bidi="ar-SA"/>
        </w:rPr>
        <w:drawing>
          <wp:inline distT="0" distB="0" distL="0" distR="0" wp14:anchorId="135BE9FB" wp14:editId="482BEEFE">
            <wp:extent cx="1276920" cy="1216800"/>
            <wp:effectExtent l="0" t="0" r="0" b="2400"/>
            <wp:docPr id="2" name="Picture" descr="https://lh3.googleusercontent.com/-apOHTYmHKLM/Uxa7kZJSzhI/AAAAAAAAB58/A1Ac7WxA2B8/w623-h593-no/haitian-coat-of-arms-vector.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276920" cy="1216800"/>
                    </a:xfrm>
                    <a:prstGeom prst="rect">
                      <a:avLst/>
                    </a:prstGeom>
                    <a:noFill/>
                    <a:ln>
                      <a:noFill/>
                      <a:prstDash/>
                    </a:ln>
                  </pic:spPr>
                </pic:pic>
              </a:graphicData>
            </a:graphic>
          </wp:inline>
        </w:drawing>
      </w:r>
    </w:p>
    <w:p w:rsidR="00EE03FC" w:rsidRDefault="00EE03FC" w:rsidP="00EE03FC">
      <w:pPr>
        <w:pStyle w:val="Standard"/>
        <w:jc w:val="center"/>
        <w:rPr>
          <w:b/>
          <w:bCs/>
          <w:lang w:val="en-GB"/>
        </w:rPr>
      </w:pPr>
    </w:p>
    <w:p w:rsidR="00EE03FC" w:rsidRPr="00EE03FC" w:rsidRDefault="00EE03FC" w:rsidP="00EE03FC">
      <w:pPr>
        <w:pStyle w:val="Standard"/>
        <w:jc w:val="center"/>
        <w:rPr>
          <w:rFonts w:hint="eastAsia"/>
          <w:b/>
          <w:bCs/>
          <w:lang w:val="en-GB"/>
        </w:rPr>
      </w:pPr>
      <w:r w:rsidRPr="00EE03FC">
        <w:rPr>
          <w:rFonts w:hint="eastAsia"/>
          <w:b/>
          <w:bCs/>
          <w:lang w:val="en-GB"/>
        </w:rPr>
        <w:t>Declaration of Haiti</w:t>
      </w:r>
    </w:p>
    <w:p w:rsidR="00EE03FC" w:rsidRPr="00EE03FC" w:rsidRDefault="00EE03FC" w:rsidP="00EE03FC">
      <w:pPr>
        <w:pStyle w:val="Standard"/>
        <w:jc w:val="center"/>
        <w:rPr>
          <w:rFonts w:hint="eastAsia"/>
          <w:b/>
          <w:bCs/>
          <w:lang w:val="en-GB"/>
        </w:rPr>
      </w:pPr>
      <w:r w:rsidRPr="00EE03FC">
        <w:rPr>
          <w:rFonts w:hint="eastAsia"/>
          <w:b/>
          <w:bCs/>
          <w:lang w:val="en-GB"/>
        </w:rPr>
        <w:t>28th session of the Working Group</w:t>
      </w:r>
    </w:p>
    <w:p w:rsidR="00EE03FC" w:rsidRPr="00EE03FC" w:rsidRDefault="00EE03FC" w:rsidP="00EE03FC">
      <w:pPr>
        <w:pStyle w:val="Standard"/>
        <w:jc w:val="center"/>
        <w:rPr>
          <w:rFonts w:hint="eastAsia"/>
          <w:b/>
          <w:bCs/>
          <w:lang w:val="en-GB"/>
        </w:rPr>
      </w:pPr>
      <w:r w:rsidRPr="00EE03FC">
        <w:rPr>
          <w:rFonts w:hint="eastAsia"/>
          <w:b/>
          <w:bCs/>
          <w:lang w:val="en-GB"/>
        </w:rPr>
        <w:t>Universal Periodic Review</w:t>
      </w:r>
    </w:p>
    <w:p w:rsidR="00EE03FC" w:rsidRPr="00EE03FC" w:rsidRDefault="00EE03FC" w:rsidP="00EE03FC">
      <w:pPr>
        <w:pStyle w:val="Standard"/>
        <w:jc w:val="center"/>
        <w:rPr>
          <w:rFonts w:hint="eastAsia"/>
          <w:b/>
          <w:bCs/>
          <w:lang w:val="en-GB"/>
        </w:rPr>
      </w:pPr>
    </w:p>
    <w:p w:rsidR="00EE03FC" w:rsidRPr="00EE03FC" w:rsidRDefault="00EE03FC" w:rsidP="00EE03FC">
      <w:pPr>
        <w:pStyle w:val="Standard"/>
        <w:jc w:val="center"/>
        <w:rPr>
          <w:rFonts w:hint="eastAsia"/>
          <w:b/>
          <w:bCs/>
          <w:lang w:val="en-GB"/>
        </w:rPr>
      </w:pPr>
      <w:r w:rsidRPr="00EE03FC">
        <w:rPr>
          <w:rFonts w:hint="eastAsia"/>
          <w:b/>
          <w:bCs/>
          <w:lang w:val="en-GB"/>
        </w:rPr>
        <w:t>Peru</w:t>
      </w:r>
    </w:p>
    <w:p w:rsidR="00EE03FC" w:rsidRPr="00EE03FC" w:rsidRDefault="00EE03FC" w:rsidP="00EE03FC">
      <w:pPr>
        <w:pStyle w:val="Standard"/>
        <w:jc w:val="center"/>
        <w:rPr>
          <w:rFonts w:hint="eastAsia"/>
          <w:b/>
          <w:bCs/>
          <w:lang w:val="en-GB"/>
        </w:rPr>
      </w:pPr>
      <w:r w:rsidRPr="00EE03FC">
        <w:rPr>
          <w:rFonts w:hint="eastAsia"/>
          <w:b/>
          <w:bCs/>
          <w:lang w:val="en-GB"/>
        </w:rPr>
        <w:t>November 8, 2017</w:t>
      </w:r>
    </w:p>
    <w:p w:rsidR="00EE03FC" w:rsidRPr="00EE03FC" w:rsidRDefault="00EE03FC" w:rsidP="00EE03FC">
      <w:pPr>
        <w:pStyle w:val="Standard"/>
        <w:jc w:val="center"/>
        <w:rPr>
          <w:rFonts w:hint="eastAsia"/>
          <w:b/>
          <w:bCs/>
          <w:lang w:val="en-GB"/>
        </w:rPr>
      </w:pPr>
    </w:p>
    <w:p w:rsidR="00EE03FC" w:rsidRPr="00EE03FC" w:rsidRDefault="00EE03FC" w:rsidP="00EE03FC">
      <w:pPr>
        <w:pStyle w:val="Standard"/>
        <w:jc w:val="both"/>
        <w:rPr>
          <w:rFonts w:hint="eastAsia"/>
          <w:lang w:val="en-GB"/>
        </w:rPr>
      </w:pPr>
    </w:p>
    <w:p w:rsidR="00EE03FC" w:rsidRPr="00EE03FC" w:rsidRDefault="00EE03FC" w:rsidP="00EE03FC">
      <w:pPr>
        <w:pStyle w:val="Standard"/>
        <w:jc w:val="both"/>
        <w:rPr>
          <w:rFonts w:hint="eastAsia"/>
          <w:lang w:val="en-GB"/>
        </w:rPr>
      </w:pPr>
      <w:r w:rsidRPr="00EE03FC">
        <w:rPr>
          <w:rFonts w:hint="eastAsia"/>
          <w:lang w:val="en-GB"/>
        </w:rPr>
        <w:t>Mister President,</w:t>
      </w:r>
    </w:p>
    <w:p w:rsidR="00EE03FC" w:rsidRPr="00EE03FC" w:rsidRDefault="00EE03FC" w:rsidP="00EE03FC">
      <w:pPr>
        <w:pStyle w:val="Standard"/>
        <w:jc w:val="both"/>
        <w:rPr>
          <w:rFonts w:hint="eastAsia"/>
          <w:lang w:val="en-GB"/>
        </w:rPr>
      </w:pPr>
    </w:p>
    <w:p w:rsidR="00EE03FC" w:rsidRPr="00EE03FC" w:rsidRDefault="00EE03FC" w:rsidP="00EE03FC">
      <w:pPr>
        <w:pStyle w:val="Standard"/>
        <w:jc w:val="both"/>
        <w:rPr>
          <w:rFonts w:hint="eastAsia"/>
          <w:lang w:val="en-GB"/>
        </w:rPr>
      </w:pPr>
      <w:r>
        <w:rPr>
          <w:rFonts w:hint="eastAsia"/>
          <w:lang w:val="en-GB"/>
        </w:rPr>
        <w:t>The delegation of Haiti welcome</w:t>
      </w:r>
      <w:r>
        <w:rPr>
          <w:lang w:val="en-GB"/>
        </w:rPr>
        <w:t>s</w:t>
      </w:r>
      <w:r w:rsidRPr="00EE03FC">
        <w:rPr>
          <w:rFonts w:hint="eastAsia"/>
          <w:lang w:val="en-GB"/>
        </w:rPr>
        <w:t xml:space="preserve"> the delegation of the Republic of Peru for its third review at the UPR.</w:t>
      </w:r>
    </w:p>
    <w:p w:rsidR="00EE03FC" w:rsidRPr="00EE03FC" w:rsidRDefault="00EE03FC" w:rsidP="00EE03FC">
      <w:pPr>
        <w:pStyle w:val="Standard"/>
        <w:jc w:val="both"/>
        <w:rPr>
          <w:rFonts w:hint="eastAsia"/>
          <w:lang w:val="en-GB"/>
        </w:rPr>
      </w:pPr>
    </w:p>
    <w:p w:rsidR="00EE03FC" w:rsidRPr="00EE03FC" w:rsidRDefault="00EE03FC" w:rsidP="00EE03FC">
      <w:pPr>
        <w:pStyle w:val="Standard"/>
        <w:jc w:val="both"/>
        <w:rPr>
          <w:rFonts w:hint="eastAsia"/>
          <w:lang w:val="en-GB"/>
        </w:rPr>
      </w:pPr>
      <w:r w:rsidRPr="00EE03FC">
        <w:rPr>
          <w:rFonts w:hint="eastAsia"/>
          <w:lang w:val="en-GB"/>
        </w:rPr>
        <w:t>My delegatio</w:t>
      </w:r>
      <w:bookmarkStart w:id="4" w:name="_GoBack"/>
      <w:bookmarkEnd w:id="4"/>
      <w:r w:rsidRPr="00EE03FC">
        <w:rPr>
          <w:rFonts w:hint="eastAsia"/>
          <w:lang w:val="en-GB"/>
        </w:rPr>
        <w:t>n welcomes the progress made by the Peruvian people, including the ratification of various international instruments, the establishment of the National Commission against Di</w:t>
      </w:r>
      <w:r>
        <w:rPr>
          <w:rFonts w:hint="eastAsia"/>
          <w:lang w:val="en-GB"/>
        </w:rPr>
        <w:t>scrimination, and the inclusion</w:t>
      </w:r>
      <w:r>
        <w:rPr>
          <w:lang w:val="en-GB"/>
        </w:rPr>
        <w:t>,</w:t>
      </w:r>
      <w:r w:rsidRPr="00EE03FC">
        <w:rPr>
          <w:rFonts w:hint="eastAsia"/>
          <w:lang w:val="en-GB"/>
        </w:rPr>
        <w:t xml:space="preserve"> for the first time, of Afro-Peruvians </w:t>
      </w:r>
      <w:r>
        <w:rPr>
          <w:rFonts w:hint="eastAsia"/>
          <w:lang w:val="en-GB"/>
        </w:rPr>
        <w:t>in the national census</w:t>
      </w:r>
      <w:r w:rsidRPr="00EE03FC">
        <w:rPr>
          <w:rFonts w:hint="eastAsia"/>
          <w:lang w:val="en-GB"/>
        </w:rPr>
        <w:t xml:space="preserve"> of 2017.</w:t>
      </w:r>
    </w:p>
    <w:p w:rsidR="00EE03FC" w:rsidRPr="00EE03FC" w:rsidRDefault="00EE03FC" w:rsidP="00EE03FC">
      <w:pPr>
        <w:pStyle w:val="Standard"/>
        <w:jc w:val="both"/>
        <w:rPr>
          <w:rFonts w:hint="eastAsia"/>
          <w:lang w:val="en-GB"/>
        </w:rPr>
      </w:pPr>
    </w:p>
    <w:p w:rsidR="00EE03FC" w:rsidRPr="00EE03FC" w:rsidRDefault="00EE03FC" w:rsidP="00EE03FC">
      <w:pPr>
        <w:pStyle w:val="Standard"/>
        <w:jc w:val="both"/>
        <w:rPr>
          <w:rFonts w:hint="eastAsia"/>
          <w:b/>
          <w:bCs/>
          <w:lang w:val="en-GB"/>
        </w:rPr>
      </w:pPr>
      <w:r w:rsidRPr="00EE03FC">
        <w:rPr>
          <w:rFonts w:hint="eastAsia"/>
          <w:b/>
          <w:bCs/>
          <w:lang w:val="en-GB"/>
        </w:rPr>
        <w:t>Haiti wishes to ma</w:t>
      </w:r>
      <w:r w:rsidRPr="00EE03FC">
        <w:rPr>
          <w:rFonts w:hint="eastAsia"/>
          <w:b/>
          <w:bCs/>
          <w:lang w:val="en-GB"/>
        </w:rPr>
        <w:t xml:space="preserve">ke three recommendations </w:t>
      </w:r>
      <w:r w:rsidRPr="00EE03FC">
        <w:rPr>
          <w:b/>
          <w:bCs/>
          <w:lang w:val="en-GB"/>
        </w:rPr>
        <w:t>linked</w:t>
      </w:r>
      <w:r w:rsidRPr="00EE03FC">
        <w:rPr>
          <w:rFonts w:hint="eastAsia"/>
          <w:b/>
          <w:bCs/>
          <w:lang w:val="en-GB"/>
        </w:rPr>
        <w:t xml:space="preserve"> to the first two cycles:</w:t>
      </w:r>
    </w:p>
    <w:p w:rsidR="00EE03FC" w:rsidRPr="00EE03FC" w:rsidRDefault="00EE03FC" w:rsidP="00EE03FC">
      <w:pPr>
        <w:pStyle w:val="Standard"/>
        <w:jc w:val="both"/>
        <w:rPr>
          <w:rFonts w:hint="eastAsia"/>
          <w:b/>
          <w:bCs/>
          <w:lang w:val="en-GB"/>
        </w:rPr>
      </w:pPr>
    </w:p>
    <w:p w:rsidR="00EE03FC" w:rsidRPr="00EE03FC" w:rsidRDefault="00EE03FC" w:rsidP="00EE03FC">
      <w:pPr>
        <w:pStyle w:val="Standard"/>
        <w:jc w:val="both"/>
        <w:rPr>
          <w:rFonts w:hint="eastAsia"/>
          <w:b/>
          <w:bCs/>
          <w:lang w:val="en-GB"/>
        </w:rPr>
      </w:pPr>
      <w:r w:rsidRPr="00EE03FC">
        <w:rPr>
          <w:rFonts w:hint="eastAsia"/>
          <w:b/>
          <w:bCs/>
          <w:lang w:val="en-GB"/>
        </w:rPr>
        <w:t>1 / Provide specific and adequate financial resources for the implementation of the National Plan for Afro-Peruvian Peoples, for the follow-up of recomm</w:t>
      </w:r>
      <w:r w:rsidRPr="00EE03FC">
        <w:rPr>
          <w:rFonts w:hint="eastAsia"/>
          <w:b/>
          <w:bCs/>
          <w:lang w:val="en-GB"/>
        </w:rPr>
        <w:t xml:space="preserve">endations 116.103 and 116.109 </w:t>
      </w:r>
      <w:r w:rsidRPr="00EE03FC">
        <w:rPr>
          <w:b/>
          <w:bCs/>
          <w:lang w:val="en-GB"/>
        </w:rPr>
        <w:t>from</w:t>
      </w:r>
      <w:r w:rsidRPr="00EE03FC">
        <w:rPr>
          <w:rFonts w:hint="eastAsia"/>
          <w:b/>
          <w:bCs/>
          <w:lang w:val="en-GB"/>
        </w:rPr>
        <w:t xml:space="preserve"> the second cycle;</w:t>
      </w:r>
    </w:p>
    <w:p w:rsidR="00EE03FC" w:rsidRPr="00EE03FC" w:rsidRDefault="00EE03FC" w:rsidP="00EE03FC">
      <w:pPr>
        <w:pStyle w:val="Standard"/>
        <w:jc w:val="both"/>
        <w:rPr>
          <w:rFonts w:hint="eastAsia"/>
          <w:b/>
          <w:bCs/>
          <w:lang w:val="en-GB"/>
        </w:rPr>
      </w:pPr>
    </w:p>
    <w:p w:rsidR="00EE03FC" w:rsidRPr="00EE03FC" w:rsidRDefault="00EE03FC" w:rsidP="00EE03FC">
      <w:pPr>
        <w:pStyle w:val="m-5794858228289824577singletxtgdraft12"/>
        <w:shd w:val="clear" w:color="auto" w:fill="FFFFFF"/>
        <w:spacing w:before="0" w:beforeAutospacing="0" w:after="120" w:afterAutospacing="0" w:line="240" w:lineRule="atLeast"/>
        <w:ind w:right="1134"/>
        <w:jc w:val="both"/>
        <w:rPr>
          <w:b/>
          <w:bCs/>
          <w:lang w:val="en-GB"/>
        </w:rPr>
      </w:pPr>
      <w:r w:rsidRPr="00EE03FC">
        <w:rPr>
          <w:rFonts w:hint="eastAsia"/>
          <w:b/>
          <w:bCs/>
          <w:lang w:val="en-GB"/>
        </w:rPr>
        <w:t xml:space="preserve">2 / </w:t>
      </w:r>
      <w:r w:rsidRPr="00EE03FC">
        <w:rPr>
          <w:b/>
          <w:bCs/>
          <w:lang w:val="en-GB"/>
        </w:rPr>
        <w:t xml:space="preserve">Take steps to alternate male and female candidates on the electoral </w:t>
      </w:r>
      <w:r w:rsidRPr="00EE03FC">
        <w:rPr>
          <w:b/>
          <w:bCs/>
          <w:lang w:val="en-GB"/>
        </w:rPr>
        <w:t xml:space="preserve">in order to </w:t>
      </w:r>
      <w:r w:rsidRPr="00EE03FC">
        <w:rPr>
          <w:b/>
          <w:bCs/>
          <w:lang w:val="en-GB"/>
        </w:rPr>
        <w:t>ensure a more equitable representation, with a view to follow up on rec</w:t>
      </w:r>
      <w:r w:rsidRPr="00EE03FC">
        <w:rPr>
          <w:b/>
          <w:bCs/>
          <w:lang w:val="en-GB"/>
        </w:rPr>
        <w:t>ommendations 116.28 and 116.29 </w:t>
      </w:r>
      <w:r w:rsidRPr="00EE03FC">
        <w:rPr>
          <w:b/>
          <w:bCs/>
          <w:lang w:val="en-GB"/>
        </w:rPr>
        <w:t>from</w:t>
      </w:r>
      <w:r w:rsidRPr="00EE03FC">
        <w:rPr>
          <w:b/>
          <w:bCs/>
          <w:lang w:val="en-GB"/>
        </w:rPr>
        <w:t> the second cycle</w:t>
      </w:r>
      <w:r w:rsidRPr="00EE03FC">
        <w:rPr>
          <w:b/>
          <w:bCs/>
          <w:lang w:val="en-GB"/>
        </w:rPr>
        <w:t>;</w:t>
      </w:r>
    </w:p>
    <w:p w:rsidR="00EE03FC" w:rsidRPr="00EE03FC" w:rsidRDefault="00EE03FC" w:rsidP="00EE03FC">
      <w:pPr>
        <w:pStyle w:val="Standard"/>
        <w:jc w:val="both"/>
        <w:rPr>
          <w:rFonts w:hint="eastAsia"/>
          <w:b/>
          <w:bCs/>
          <w:lang w:val="en-GB"/>
        </w:rPr>
      </w:pPr>
    </w:p>
    <w:p w:rsidR="00EE03FC" w:rsidRPr="00EE03FC" w:rsidRDefault="00EE03FC" w:rsidP="00EE03FC">
      <w:pPr>
        <w:pStyle w:val="Standard"/>
        <w:jc w:val="both"/>
        <w:rPr>
          <w:rFonts w:hint="eastAsia"/>
          <w:b/>
          <w:bCs/>
          <w:lang w:val="en-GB"/>
        </w:rPr>
      </w:pPr>
      <w:r w:rsidRPr="00EE03FC">
        <w:rPr>
          <w:rFonts w:hint="eastAsia"/>
          <w:b/>
          <w:bCs/>
          <w:lang w:val="en-GB"/>
        </w:rPr>
        <w:t>3 / Review laws and regulations on free, prior and informed consultation to ensure that they comply with international standards, in consultation with representatives of the indigenous community, to follow up on recommendations 116.108, 116.110, 116.1</w:t>
      </w:r>
      <w:r w:rsidRPr="00EE03FC">
        <w:rPr>
          <w:rFonts w:hint="eastAsia"/>
          <w:b/>
          <w:bCs/>
          <w:lang w:val="en-GB"/>
        </w:rPr>
        <w:t xml:space="preserve">12 , and 116.113 </w:t>
      </w:r>
      <w:r w:rsidRPr="00EE03FC">
        <w:rPr>
          <w:b/>
          <w:bCs/>
          <w:lang w:val="en-GB"/>
        </w:rPr>
        <w:t>from</w:t>
      </w:r>
      <w:r w:rsidRPr="00EE03FC">
        <w:rPr>
          <w:rFonts w:hint="eastAsia"/>
          <w:b/>
          <w:bCs/>
          <w:lang w:val="en-GB"/>
        </w:rPr>
        <w:t xml:space="preserve"> the second cycle.</w:t>
      </w:r>
    </w:p>
    <w:p w:rsidR="00EE03FC" w:rsidRPr="00EE03FC" w:rsidRDefault="00EE03FC" w:rsidP="00EE03FC">
      <w:pPr>
        <w:pStyle w:val="Standard"/>
        <w:jc w:val="both"/>
        <w:rPr>
          <w:rFonts w:hint="eastAsia"/>
          <w:lang w:val="en-GB"/>
        </w:rPr>
      </w:pPr>
    </w:p>
    <w:p w:rsidR="00EE03FC" w:rsidRDefault="00EE03FC" w:rsidP="00EE03FC">
      <w:pPr>
        <w:pStyle w:val="Standard"/>
        <w:jc w:val="both"/>
      </w:pPr>
      <w:r>
        <w:rPr>
          <w:rFonts w:hint="eastAsia"/>
        </w:rPr>
        <w:t>Thank you</w:t>
      </w:r>
    </w:p>
    <w:p w:rsidR="00EE03FC" w:rsidRDefault="00EE03FC" w:rsidP="00EE03FC">
      <w:pPr>
        <w:pStyle w:val="Standard"/>
        <w:jc w:val="both"/>
        <w:rPr>
          <w:rFonts w:hint="eastAsia"/>
        </w:rPr>
      </w:pPr>
    </w:p>
    <w:sectPr w:rsidR="00EE03F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E03FC">
      <w:pPr>
        <w:rPr>
          <w:rFonts w:hint="eastAsia"/>
        </w:rPr>
      </w:pPr>
      <w:r>
        <w:separator/>
      </w:r>
    </w:p>
  </w:endnote>
  <w:endnote w:type="continuationSeparator" w:id="0">
    <w:p w:rsidR="00000000" w:rsidRDefault="00EE03F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E03FC">
      <w:pPr>
        <w:rPr>
          <w:rFonts w:hint="eastAsia"/>
        </w:rPr>
      </w:pPr>
      <w:r>
        <w:rPr>
          <w:color w:val="000000"/>
        </w:rPr>
        <w:separator/>
      </w:r>
    </w:p>
  </w:footnote>
  <w:footnote w:type="continuationSeparator" w:id="0">
    <w:p w:rsidR="00000000" w:rsidRDefault="00EE03FC">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C2989"/>
    <w:rsid w:val="001C2989"/>
    <w:rsid w:val="00EE03F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3F5D4"/>
  <w15:docId w15:val="{76C517DA-5321-4FEF-9710-C428B574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kern w:val="3"/>
        <w:sz w:val="24"/>
        <w:szCs w:val="24"/>
        <w:lang w:val="fr-CH"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m-5794858228289824577singletxtgdraft12">
    <w:name w:val="m_-5794858228289824577singletxtgdraft12"/>
    <w:basedOn w:val="Normal"/>
    <w:rsid w:val="00EE03FC"/>
    <w:pPr>
      <w:suppressAutoHyphens w:val="0"/>
      <w:autoSpaceDN/>
      <w:spacing w:before="100" w:beforeAutospacing="1" w:after="100" w:afterAutospacing="1"/>
      <w:textAlignment w:val="auto"/>
    </w:pPr>
    <w:rPr>
      <w:rFonts w:ascii="Times New Roman" w:eastAsia="Times New Roman" w:hAnsi="Times New Roman" w:cs="Times New Roman"/>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73799">
      <w:bodyDiv w:val="1"/>
      <w:marLeft w:val="0"/>
      <w:marRight w:val="0"/>
      <w:marTop w:val="0"/>
      <w:marBottom w:val="0"/>
      <w:divBdr>
        <w:top w:val="none" w:sz="0" w:space="0" w:color="auto"/>
        <w:left w:val="none" w:sz="0" w:space="0" w:color="auto"/>
        <w:bottom w:val="none" w:sz="0" w:space="0" w:color="auto"/>
        <w:right w:val="none" w:sz="0" w:space="0" w:color="auto"/>
      </w:divBdr>
      <w:divsChild>
        <w:div w:id="203493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4648378">
              <w:marLeft w:val="0"/>
              <w:marRight w:val="0"/>
              <w:marTop w:val="0"/>
              <w:marBottom w:val="0"/>
              <w:divBdr>
                <w:top w:val="none" w:sz="0" w:space="0" w:color="auto"/>
                <w:left w:val="none" w:sz="0" w:space="0" w:color="auto"/>
                <w:bottom w:val="none" w:sz="0" w:space="0" w:color="auto"/>
                <w:right w:val="none" w:sz="0" w:space="0" w:color="auto"/>
              </w:divBdr>
              <w:divsChild>
                <w:div w:id="1972972907">
                  <w:marLeft w:val="0"/>
                  <w:marRight w:val="0"/>
                  <w:marTop w:val="0"/>
                  <w:marBottom w:val="0"/>
                  <w:divBdr>
                    <w:top w:val="none" w:sz="0" w:space="0" w:color="auto"/>
                    <w:left w:val="none" w:sz="0" w:space="0" w:color="auto"/>
                    <w:bottom w:val="none" w:sz="0" w:space="0" w:color="auto"/>
                    <w:right w:val="none" w:sz="0" w:space="0" w:color="auto"/>
                  </w:divBdr>
                  <w:divsChild>
                    <w:div w:id="16929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95976">
      <w:bodyDiv w:val="1"/>
      <w:marLeft w:val="0"/>
      <w:marRight w:val="0"/>
      <w:marTop w:val="0"/>
      <w:marBottom w:val="0"/>
      <w:divBdr>
        <w:top w:val="none" w:sz="0" w:space="0" w:color="auto"/>
        <w:left w:val="none" w:sz="0" w:space="0" w:color="auto"/>
        <w:bottom w:val="none" w:sz="0" w:space="0" w:color="auto"/>
        <w:right w:val="none" w:sz="0" w:space="0" w:color="auto"/>
      </w:divBdr>
      <w:divsChild>
        <w:div w:id="698241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2444173">
              <w:marLeft w:val="0"/>
              <w:marRight w:val="0"/>
              <w:marTop w:val="0"/>
              <w:marBottom w:val="0"/>
              <w:divBdr>
                <w:top w:val="none" w:sz="0" w:space="0" w:color="auto"/>
                <w:left w:val="none" w:sz="0" w:space="0" w:color="auto"/>
                <w:bottom w:val="none" w:sz="0" w:space="0" w:color="auto"/>
                <w:right w:val="none" w:sz="0" w:space="0" w:color="auto"/>
              </w:divBdr>
              <w:divsChild>
                <w:div w:id="1917592424">
                  <w:marLeft w:val="0"/>
                  <w:marRight w:val="0"/>
                  <w:marTop w:val="0"/>
                  <w:marBottom w:val="0"/>
                  <w:divBdr>
                    <w:top w:val="none" w:sz="0" w:space="0" w:color="auto"/>
                    <w:left w:val="none" w:sz="0" w:space="0" w:color="auto"/>
                    <w:bottom w:val="none" w:sz="0" w:space="0" w:color="auto"/>
                    <w:right w:val="none" w:sz="0" w:space="0" w:color="auto"/>
                  </w:divBdr>
                  <w:divsChild>
                    <w:div w:id="13381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442DDF-2351-4332-8A44-F90B0AA755FA}"/>
</file>

<file path=customXml/itemProps2.xml><?xml version="1.0" encoding="utf-8"?>
<ds:datastoreItem xmlns:ds="http://schemas.openxmlformats.org/officeDocument/2006/customXml" ds:itemID="{49BA0111-9835-485C-814A-9D0F73E9AD8C}"/>
</file>

<file path=customXml/itemProps3.xml><?xml version="1.0" encoding="utf-8"?>
<ds:datastoreItem xmlns:ds="http://schemas.openxmlformats.org/officeDocument/2006/customXml" ds:itemID="{9FA420BB-A5BD-4C60-A942-7AA18FC4D2AF}"/>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2324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UNOG</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 9</dc:creator>
  <cp:lastModifiedBy>REF 9</cp:lastModifiedBy>
  <cp:revision>2</cp:revision>
  <dcterms:created xsi:type="dcterms:W3CDTF">2017-11-13T13:27:00Z</dcterms:created>
  <dcterms:modified xsi:type="dcterms:W3CDTF">2017-11-13T13:27:00Z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