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28F1" w14:textId="77777777" w:rsidR="00EB189A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530E26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6B9F927F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3C3F02B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6EE1A053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UPR OF </w:t>
      </w:r>
      <w:r w:rsidR="00AD71FB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GUATEMALA</w:t>
      </w:r>
    </w:p>
    <w:p w14:paraId="60D06FE9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37621CE1" w14:textId="77777777" w:rsidR="007D7FB1" w:rsidRPr="00530E26" w:rsidRDefault="00AD71FB" w:rsidP="00530E26">
      <w:pPr>
        <w:spacing w:line="276" w:lineRule="auto"/>
        <w:ind w:left="180" w:right="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8</w:t>
      </w:r>
      <w:r w:rsidR="007D7FB1"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2017</w:t>
      </w:r>
    </w:p>
    <w:p w14:paraId="49FAB868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3281515D" w14:textId="77777777" w:rsidR="007D7FB1" w:rsidRPr="00530E26" w:rsidRDefault="007D7FB1" w:rsidP="00530E2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261B1FA0" w14:textId="77777777" w:rsidR="007D7FB1" w:rsidRPr="00530E26" w:rsidRDefault="00EB189A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warmly welcomes the Delegation of </w:t>
      </w:r>
      <w:r w:rsidR="00AD71FB">
        <w:rPr>
          <w:rFonts w:ascii="Arial" w:hAnsi="Arial" w:cs="Arial"/>
          <w:color w:val="000000" w:themeColor="text1"/>
          <w:szCs w:val="24"/>
        </w:rPr>
        <w:t>Guatemala</w:t>
      </w:r>
      <w:r w:rsidR="007D7FB1" w:rsidRPr="00530E26">
        <w:rPr>
          <w:rFonts w:ascii="Arial" w:hAnsi="Arial" w:cs="Arial"/>
          <w:color w:val="000000" w:themeColor="text1"/>
          <w:szCs w:val="24"/>
        </w:rPr>
        <w:t xml:space="preserve"> </w:t>
      </w:r>
      <w:r w:rsidRPr="00530E26">
        <w:rPr>
          <w:rFonts w:ascii="Arial" w:hAnsi="Arial" w:cs="Arial"/>
          <w:color w:val="000000" w:themeColor="text1"/>
          <w:szCs w:val="24"/>
        </w:rPr>
        <w:t xml:space="preserve">and thanks the Head of </w:t>
      </w:r>
      <w:r w:rsidR="00AD71FB">
        <w:rPr>
          <w:rFonts w:ascii="Arial" w:hAnsi="Arial" w:cs="Arial"/>
          <w:color w:val="000000" w:themeColor="text1"/>
          <w:szCs w:val="24"/>
        </w:rPr>
        <w:t>Delegation for the presentation of the national report.</w:t>
      </w:r>
    </w:p>
    <w:p w14:paraId="7998F17F" w14:textId="77777777" w:rsidR="007D7FB1" w:rsidRPr="00530E26" w:rsidRDefault="007D7FB1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7B759410" w14:textId="77777777" w:rsidR="00F94828" w:rsidRPr="00530E26" w:rsidRDefault="00B06E04" w:rsidP="00530E26">
      <w:pPr>
        <w:spacing w:line="276" w:lineRule="auto"/>
        <w:ind w:left="180" w:right="0"/>
        <w:rPr>
          <w:rFonts w:ascii="Arial" w:eastAsia="Times New Roman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</w:t>
      </w:r>
      <w:r w:rsidR="00D5694B" w:rsidRPr="00530E26">
        <w:rPr>
          <w:rFonts w:ascii="Arial" w:hAnsi="Arial" w:cs="Arial"/>
          <w:color w:val="000000" w:themeColor="text1"/>
          <w:szCs w:val="24"/>
        </w:rPr>
        <w:t xml:space="preserve">welcomes the </w:t>
      </w:r>
      <w:r w:rsidR="00D5694B">
        <w:rPr>
          <w:rFonts w:ascii="Arial" w:hAnsi="Arial" w:cs="Arial"/>
          <w:color w:val="000000" w:themeColor="text1"/>
          <w:szCs w:val="24"/>
        </w:rPr>
        <w:t>progress made</w:t>
      </w:r>
      <w:r w:rsidR="00D5694B" w:rsidRPr="00530E26">
        <w:rPr>
          <w:rFonts w:ascii="Arial" w:hAnsi="Arial" w:cs="Arial"/>
          <w:color w:val="000000" w:themeColor="text1"/>
          <w:szCs w:val="24"/>
        </w:rPr>
        <w:t xml:space="preserve"> </w:t>
      </w:r>
      <w:r w:rsidR="00EB189A" w:rsidRPr="00530E26">
        <w:rPr>
          <w:rFonts w:ascii="Arial" w:hAnsi="Arial" w:cs="Arial"/>
          <w:color w:val="000000" w:themeColor="text1"/>
          <w:szCs w:val="24"/>
        </w:rPr>
        <w:t>since the second UPR</w:t>
      </w:r>
      <w:r w:rsidR="00530E26" w:rsidRPr="00530E26">
        <w:rPr>
          <w:rFonts w:ascii="Arial" w:hAnsi="Arial" w:cs="Arial"/>
          <w:color w:val="000000" w:themeColor="text1"/>
          <w:szCs w:val="24"/>
        </w:rPr>
        <w:t xml:space="preserve"> cycle</w:t>
      </w:r>
      <w:r w:rsidR="00F94828" w:rsidRPr="00530E26">
        <w:rPr>
          <w:rFonts w:ascii="Arial" w:eastAsia="Times New Roman" w:hAnsi="Arial" w:cs="Arial"/>
          <w:color w:val="000000" w:themeColor="text1"/>
          <w:szCs w:val="24"/>
        </w:rPr>
        <w:t>.</w:t>
      </w:r>
    </w:p>
    <w:p w14:paraId="68BE1EA0" w14:textId="77777777" w:rsidR="00EB189A" w:rsidRPr="00530E26" w:rsidRDefault="00EB189A" w:rsidP="00530E2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60A9C0DB" w14:textId="77777777" w:rsidR="00425418" w:rsidRDefault="00425418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Specifically, Georgia welcomes the Guatemala’s s</w:t>
      </w:r>
      <w:r w:rsidR="0068751E">
        <w:rPr>
          <w:rFonts w:ascii="Arial" w:hAnsi="Arial" w:cs="Arial"/>
          <w:color w:val="000000" w:themeColor="text1"/>
          <w:szCs w:val="24"/>
        </w:rPr>
        <w:t>ignificant results in the fight</w:t>
      </w:r>
      <w:r>
        <w:rPr>
          <w:rFonts w:ascii="Arial" w:hAnsi="Arial" w:cs="Arial"/>
          <w:color w:val="000000" w:themeColor="text1"/>
          <w:szCs w:val="24"/>
        </w:rPr>
        <w:t xml:space="preserve"> against corruption and impunity for human rights violations.</w:t>
      </w:r>
      <w:r w:rsidR="005B2B0B">
        <w:rPr>
          <w:rFonts w:ascii="Arial" w:hAnsi="Arial" w:cs="Arial"/>
          <w:color w:val="000000" w:themeColor="text1"/>
          <w:szCs w:val="24"/>
        </w:rPr>
        <w:t xml:space="preserve"> In this context, we positively highlight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5B2B0B">
        <w:rPr>
          <w:rFonts w:ascii="Arial" w:hAnsi="Arial" w:cs="Arial"/>
          <w:color w:val="000000" w:themeColor="text1"/>
          <w:szCs w:val="24"/>
        </w:rPr>
        <w:t>collaboration between the International Commission against Impunity in Guatemala (CICIG) and Guatemala’s Office of the Attorney-General.</w:t>
      </w:r>
    </w:p>
    <w:p w14:paraId="6B587E81" w14:textId="77777777" w:rsidR="00043C4F" w:rsidRDefault="00043C4F" w:rsidP="00FE59AE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3CF9F8C0" w14:textId="77777777" w:rsidR="00EB189A" w:rsidRPr="00530E26" w:rsidRDefault="00EB189A" w:rsidP="00043C4F">
      <w:pPr>
        <w:spacing w:line="276" w:lineRule="auto"/>
        <w:ind w:left="142"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Georgia would like to</w:t>
      </w:r>
      <w:r w:rsidRPr="00530E26">
        <w:rPr>
          <w:rFonts w:ascii="Arial" w:hAnsi="Arial" w:cs="Arial"/>
          <w:b/>
          <w:color w:val="000000" w:themeColor="text1"/>
          <w:szCs w:val="24"/>
        </w:rPr>
        <w:t xml:space="preserve"> recommend </w:t>
      </w:r>
      <w:r w:rsidRPr="00530E26">
        <w:rPr>
          <w:rFonts w:ascii="Arial" w:hAnsi="Arial" w:cs="Arial"/>
          <w:color w:val="000000" w:themeColor="text1"/>
          <w:szCs w:val="24"/>
        </w:rPr>
        <w:t>to the Government</w:t>
      </w:r>
      <w:r w:rsidR="00A410C5">
        <w:rPr>
          <w:rFonts w:ascii="Arial" w:hAnsi="Arial" w:cs="Arial"/>
          <w:color w:val="000000" w:themeColor="text1"/>
          <w:szCs w:val="24"/>
        </w:rPr>
        <w:t xml:space="preserve"> of Guatemala the following</w:t>
      </w:r>
      <w:r w:rsidRPr="00530E26">
        <w:rPr>
          <w:rFonts w:ascii="Arial" w:hAnsi="Arial" w:cs="Arial"/>
          <w:color w:val="000000" w:themeColor="text1"/>
          <w:szCs w:val="24"/>
        </w:rPr>
        <w:t>:</w:t>
      </w:r>
    </w:p>
    <w:p w14:paraId="5CC8A827" w14:textId="77777777" w:rsidR="00EB189A" w:rsidRPr="00530E26" w:rsidRDefault="00EB189A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18E7C82C" w14:textId="77777777" w:rsidR="00F94828" w:rsidRPr="00530E26" w:rsidRDefault="00A11151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To </w:t>
      </w:r>
      <w:r w:rsidR="00AD71FB">
        <w:rPr>
          <w:rFonts w:ascii="Arial" w:hAnsi="Arial" w:cs="Arial"/>
          <w:color w:val="000000" w:themeColor="text1"/>
          <w:szCs w:val="24"/>
        </w:rPr>
        <w:t xml:space="preserve">consider </w:t>
      </w:r>
      <w:r w:rsidR="0068751E">
        <w:rPr>
          <w:rFonts w:ascii="Arial" w:hAnsi="Arial" w:cs="Arial"/>
          <w:color w:val="000000" w:themeColor="text1"/>
          <w:szCs w:val="24"/>
        </w:rPr>
        <w:t>ratifying</w:t>
      </w:r>
      <w:r w:rsidR="00D53BF9">
        <w:rPr>
          <w:rFonts w:ascii="Arial" w:hAnsi="Arial" w:cs="Arial"/>
          <w:color w:val="000000" w:themeColor="text1"/>
          <w:szCs w:val="24"/>
        </w:rPr>
        <w:t xml:space="preserve"> the Second Optional Protocol to the ICCPR</w:t>
      </w:r>
      <w:r w:rsidRPr="00530E26">
        <w:rPr>
          <w:rFonts w:ascii="Arial" w:hAnsi="Arial" w:cs="Arial"/>
          <w:color w:val="000000" w:themeColor="text1"/>
          <w:szCs w:val="24"/>
        </w:rPr>
        <w:t>;</w:t>
      </w:r>
      <w:r w:rsidR="00A303B3" w:rsidRPr="00530E26">
        <w:rPr>
          <w:rFonts w:ascii="Arial" w:hAnsi="Arial" w:cs="Arial"/>
          <w:color w:val="000000" w:themeColor="text1"/>
          <w:szCs w:val="24"/>
        </w:rPr>
        <w:t xml:space="preserve"> </w:t>
      </w:r>
    </w:p>
    <w:p w14:paraId="0EF6F7F6" w14:textId="77777777" w:rsidR="007D7FB1" w:rsidRDefault="00F94828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eastAsia="Times New Roman" w:hAnsi="Arial" w:cs="Arial"/>
          <w:color w:val="000000" w:themeColor="text1"/>
          <w:szCs w:val="24"/>
        </w:rPr>
        <w:t xml:space="preserve">To </w:t>
      </w:r>
      <w:r w:rsidR="0068751E">
        <w:rPr>
          <w:rFonts w:ascii="Arial" w:eastAsia="Times New Roman" w:hAnsi="Arial" w:cs="Arial"/>
          <w:color w:val="000000" w:themeColor="text1"/>
          <w:szCs w:val="24"/>
        </w:rPr>
        <w:t>intensify efforts</w:t>
      </w:r>
      <w:r w:rsidRPr="00530E26">
        <w:rPr>
          <w:rFonts w:ascii="Arial" w:eastAsia="Times New Roman" w:hAnsi="Arial" w:cs="Arial"/>
          <w:color w:val="000000" w:themeColor="text1"/>
          <w:szCs w:val="24"/>
        </w:rPr>
        <w:t xml:space="preserve"> to </w:t>
      </w:r>
      <w:r w:rsidR="00FE59AE">
        <w:rPr>
          <w:rFonts w:ascii="Arial" w:eastAsia="Times New Roman" w:hAnsi="Arial" w:cs="Arial"/>
          <w:color w:val="000000" w:themeColor="text1"/>
          <w:szCs w:val="24"/>
        </w:rPr>
        <w:t xml:space="preserve">tackle </w:t>
      </w:r>
      <w:proofErr w:type="spellStart"/>
      <w:r w:rsidR="00FE59AE" w:rsidRPr="00560A90">
        <w:rPr>
          <w:rFonts w:ascii="Arial" w:eastAsia="Times New Roman" w:hAnsi="Arial" w:cs="Arial"/>
          <w:color w:val="000000" w:themeColor="text1"/>
          <w:szCs w:val="24"/>
          <w:lang w:val="en-GB"/>
        </w:rPr>
        <w:t>femicide</w:t>
      </w:r>
      <w:proofErr w:type="spellEnd"/>
      <w:r w:rsidR="00FE59AE">
        <w:rPr>
          <w:rFonts w:ascii="Arial" w:eastAsia="Times New Roman" w:hAnsi="Arial" w:cs="Arial"/>
          <w:color w:val="000000" w:themeColor="text1"/>
          <w:szCs w:val="24"/>
        </w:rPr>
        <w:t xml:space="preserve"> and violence against women</w:t>
      </w:r>
      <w:r w:rsidR="007D7FB1" w:rsidRPr="00530E26">
        <w:rPr>
          <w:rFonts w:ascii="Arial" w:hAnsi="Arial" w:cs="Arial"/>
          <w:color w:val="000000" w:themeColor="text1"/>
          <w:szCs w:val="24"/>
        </w:rPr>
        <w:t>;</w:t>
      </w:r>
    </w:p>
    <w:p w14:paraId="33933FC8" w14:textId="77777777" w:rsidR="00A410C5" w:rsidRPr="00530E26" w:rsidRDefault="00A410C5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To further strengthen measures to protect human rights defenders;</w:t>
      </w:r>
    </w:p>
    <w:p w14:paraId="3302A3F7" w14:textId="77777777" w:rsidR="000B6796" w:rsidRPr="00530E26" w:rsidRDefault="000B6796" w:rsidP="00530E26">
      <w:pPr>
        <w:pStyle w:val="ListParagraph"/>
        <w:tabs>
          <w:tab w:val="left" w:pos="9356"/>
        </w:tabs>
        <w:spacing w:line="276" w:lineRule="auto"/>
        <w:ind w:right="20"/>
        <w:rPr>
          <w:rFonts w:ascii="Arial" w:hAnsi="Arial" w:cs="Arial"/>
          <w:color w:val="000000" w:themeColor="text1"/>
          <w:szCs w:val="24"/>
        </w:rPr>
      </w:pPr>
    </w:p>
    <w:p w14:paraId="0758F913" w14:textId="77777777" w:rsidR="00EB189A" w:rsidRPr="00530E26" w:rsidRDefault="00EB189A" w:rsidP="00530E26">
      <w:pPr>
        <w:pStyle w:val="ListParagraph"/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We wish the delegation of </w:t>
      </w:r>
      <w:r w:rsidR="00A410C5">
        <w:rPr>
          <w:rFonts w:ascii="Arial" w:hAnsi="Arial" w:cs="Arial"/>
          <w:color w:val="000000" w:themeColor="text1"/>
          <w:szCs w:val="24"/>
        </w:rPr>
        <w:t>Guatemala</w:t>
      </w:r>
      <w:r w:rsidRPr="00530E26">
        <w:rPr>
          <w:rFonts w:ascii="Arial" w:hAnsi="Arial" w:cs="Arial"/>
          <w:color w:val="000000" w:themeColor="text1"/>
          <w:szCs w:val="24"/>
        </w:rPr>
        <w:t xml:space="preserve"> a successful UPR.</w:t>
      </w:r>
      <w:bookmarkStart w:id="0" w:name="_GoBack"/>
      <w:bookmarkEnd w:id="0"/>
    </w:p>
    <w:p w14:paraId="7B58062C" w14:textId="77777777" w:rsidR="00EB189A" w:rsidRPr="000B6796" w:rsidRDefault="00EB189A" w:rsidP="00EB189A">
      <w:pPr>
        <w:ind w:right="0"/>
        <w:rPr>
          <w:szCs w:val="24"/>
        </w:rPr>
      </w:pPr>
    </w:p>
    <w:sectPr w:rsidR="00EB189A" w:rsidRPr="000B6796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313C1"/>
    <w:rsid w:val="00043C4F"/>
    <w:rsid w:val="0009562A"/>
    <w:rsid w:val="000B40D4"/>
    <w:rsid w:val="000B6796"/>
    <w:rsid w:val="00102958"/>
    <w:rsid w:val="0018304E"/>
    <w:rsid w:val="00257223"/>
    <w:rsid w:val="00320F26"/>
    <w:rsid w:val="00340656"/>
    <w:rsid w:val="00425418"/>
    <w:rsid w:val="004B1CC2"/>
    <w:rsid w:val="00502469"/>
    <w:rsid w:val="00530E26"/>
    <w:rsid w:val="00560A90"/>
    <w:rsid w:val="005B2B0B"/>
    <w:rsid w:val="005E6724"/>
    <w:rsid w:val="005F5B6A"/>
    <w:rsid w:val="0068751E"/>
    <w:rsid w:val="007D7FB1"/>
    <w:rsid w:val="0094162F"/>
    <w:rsid w:val="00986017"/>
    <w:rsid w:val="00A11151"/>
    <w:rsid w:val="00A303B3"/>
    <w:rsid w:val="00A410C5"/>
    <w:rsid w:val="00AD71FB"/>
    <w:rsid w:val="00AF0965"/>
    <w:rsid w:val="00B06E04"/>
    <w:rsid w:val="00B742D3"/>
    <w:rsid w:val="00D53BF9"/>
    <w:rsid w:val="00D5694B"/>
    <w:rsid w:val="00EB189A"/>
    <w:rsid w:val="00F11535"/>
    <w:rsid w:val="00F524A3"/>
    <w:rsid w:val="00F9482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5D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BEC95-7144-4083-A931-F77DEF98F974}"/>
</file>

<file path=customXml/itemProps2.xml><?xml version="1.0" encoding="utf-8"?>
<ds:datastoreItem xmlns:ds="http://schemas.openxmlformats.org/officeDocument/2006/customXml" ds:itemID="{DB131BAA-C5B4-4BB1-AFE6-4963AE0480F7}"/>
</file>

<file path=customXml/itemProps3.xml><?xml version="1.0" encoding="utf-8"?>
<ds:datastoreItem xmlns:ds="http://schemas.openxmlformats.org/officeDocument/2006/customXml" ds:itemID="{61FBC457-FD59-46C4-BE9D-3387E2C0E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Lika Kirtadze</cp:lastModifiedBy>
  <cp:revision>2</cp:revision>
  <cp:lastPrinted>2017-11-07T16:52:00Z</cp:lastPrinted>
  <dcterms:created xsi:type="dcterms:W3CDTF">2017-11-09T15:12:00Z</dcterms:created>
  <dcterms:modified xsi:type="dcterms:W3CDTF">2017-11-09T15:12:00Z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