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168A" w14:textId="77777777" w:rsidR="00900E00" w:rsidRDefault="00900E00" w:rsidP="00166D8D">
      <w:pPr>
        <w:spacing w:before="100" w:beforeAutospacing="1"/>
        <w:ind w:right="7609"/>
        <w:rPr>
          <w:rFonts w:ascii="Edwardian Script ITC" w:hAnsi="Edwardian Script ITC"/>
          <w:sz w:val="28"/>
          <w:szCs w:val="28"/>
          <w:lang w:val="es-ES"/>
        </w:rPr>
      </w:pPr>
      <w:r>
        <w:rPr>
          <w:rFonts w:ascii="Edwardian Script ITC" w:hAnsi="Edwardian Script ITC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6274A00" wp14:editId="134AB54F">
            <wp:simplePos x="0" y="0"/>
            <wp:positionH relativeFrom="margin">
              <wp:posOffset>-324485</wp:posOffset>
            </wp:positionH>
            <wp:positionV relativeFrom="margin">
              <wp:posOffset>-835025</wp:posOffset>
            </wp:positionV>
            <wp:extent cx="2171700" cy="111135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B84B3" w14:textId="77777777" w:rsidR="00900E00" w:rsidRPr="00F42604" w:rsidRDefault="00900E00" w:rsidP="00166D8D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Calibri" w:eastAsia="Times New Roman" w:hAnsi="Calibri" w:cs="Calibri"/>
          <w:noProof/>
          <w:sz w:val="20"/>
          <w:szCs w:val="20"/>
          <w:lang w:val="es-CR"/>
        </w:rPr>
        <w:t>___________________________________________________________________________________</w:t>
      </w:r>
      <w:r>
        <w:rPr>
          <w:rFonts w:ascii="Calibri" w:eastAsia="Times New Roman" w:hAnsi="Calibri" w:cs="Calibri"/>
          <w:noProof/>
          <w:sz w:val="20"/>
          <w:szCs w:val="20"/>
          <w:lang w:val="es-CR"/>
        </w:rPr>
        <w:br/>
      </w:r>
      <w:r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Consejo de Derechos Humanos</w:t>
      </w:r>
    </w:p>
    <w:p w14:paraId="288E9554" w14:textId="6E22C03E" w:rsidR="00900E00" w:rsidRDefault="00F2159A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28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ª Sesión del Grupo de Trabajo</w:t>
      </w:r>
      <w:r w:rsidR="004B51ED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 xml:space="preserve"> 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t>sobre el Examen Periódico Universal</w:t>
      </w:r>
    </w:p>
    <w:p w14:paraId="01038A3E" w14:textId="77777777" w:rsidR="00EA02C7" w:rsidRPr="00F42604" w:rsidRDefault="00EA02C7" w:rsidP="00EA02C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7FDB0E03" w14:textId="1A976FAB" w:rsidR="00900E00" w:rsidRPr="00401877" w:rsidRDefault="00E00809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I</w:t>
      </w:r>
      <w:r w:rsidR="00401877" w:rsidRPr="00401877">
        <w:rPr>
          <w:rFonts w:ascii="Garamond" w:eastAsia="Times New Roman" w:hAnsi="Garamond" w:cs="Times New Roman"/>
          <w:b/>
          <w:noProof/>
          <w:sz w:val="24"/>
          <w:szCs w:val="24"/>
          <w:lang w:val="es-CR"/>
        </w:rPr>
        <w:t>ntervención</w:t>
      </w:r>
    </w:p>
    <w:p w14:paraId="11B590B7" w14:textId="3DF83A04" w:rsidR="00900E00" w:rsidRPr="00F42604" w:rsidRDefault="00F2159A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  <w:t>Guatemala</w:t>
      </w:r>
    </w:p>
    <w:p w14:paraId="7D7D72A6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s-CR"/>
        </w:rPr>
      </w:pPr>
    </w:p>
    <w:p w14:paraId="50A45705" w14:textId="7D01F7F3" w:rsidR="00900E00" w:rsidRPr="00F42604" w:rsidRDefault="00F2159A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  <w:r>
        <w:rPr>
          <w:rFonts w:ascii="Garamond" w:eastAsia="Times New Roman" w:hAnsi="Garamond" w:cs="Times New Roman"/>
          <w:noProof/>
          <w:sz w:val="24"/>
          <w:szCs w:val="24"/>
          <w:lang w:val="es-CR"/>
        </w:rPr>
        <w:t>Ginebra, 8 de noviembre de 2017</w:t>
      </w:r>
      <w:r w:rsidR="00900E00" w:rsidRPr="00F42604">
        <w:rPr>
          <w:rFonts w:ascii="Garamond" w:eastAsia="Times New Roman" w:hAnsi="Garamond" w:cs="Times New Roman"/>
          <w:noProof/>
          <w:sz w:val="24"/>
          <w:szCs w:val="24"/>
          <w:lang w:val="es-CR"/>
        </w:rPr>
        <w:br/>
        <w:t>Declaración de Costa Rica</w:t>
      </w:r>
    </w:p>
    <w:p w14:paraId="4BAB3973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0"/>
          <w:szCs w:val="20"/>
          <w:lang w:val="es-CR"/>
        </w:rPr>
      </w:pPr>
      <w:r w:rsidRPr="00F42604">
        <w:rPr>
          <w:rFonts w:ascii="Garamond" w:eastAsia="Times New Roman" w:hAnsi="Garamond" w:cs="Times New Roman"/>
          <w:noProof/>
          <w:sz w:val="20"/>
          <w:szCs w:val="20"/>
          <w:lang w:val="es-CR"/>
        </w:rPr>
        <w:t>___________________________________________________________________________________</w:t>
      </w:r>
    </w:p>
    <w:p w14:paraId="02C7DA6E" w14:textId="77777777" w:rsidR="00900E00" w:rsidRPr="00F42604" w:rsidRDefault="00900E00" w:rsidP="00900E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Garamond" w:eastAsia="Times New Roman" w:hAnsi="Garamond" w:cs="Times New Roman"/>
          <w:noProof/>
          <w:sz w:val="24"/>
          <w:szCs w:val="24"/>
          <w:lang w:val="es-CR"/>
        </w:rPr>
      </w:pPr>
    </w:p>
    <w:p w14:paraId="481365C8" w14:textId="77777777" w:rsidR="00900E00" w:rsidRPr="00F42604" w:rsidRDefault="00900E00" w:rsidP="00900E00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 xml:space="preserve">Gracias Señor Presidente, </w:t>
      </w:r>
    </w:p>
    <w:p w14:paraId="2B348FDD" w14:textId="77777777" w:rsidR="00900E00" w:rsidRPr="008C69A2" w:rsidRDefault="00900E00" w:rsidP="00900E00">
      <w:pPr>
        <w:pStyle w:val="Body"/>
        <w:tabs>
          <w:tab w:val="left" w:pos="1320"/>
        </w:tabs>
        <w:jc w:val="both"/>
        <w:rPr>
          <w:rFonts w:ascii="Garamond" w:eastAsia="Times New Roman" w:hAnsi="Garamond" w:cs="Times New Roman"/>
          <w:b/>
          <w:noProof/>
          <w:color w:val="auto"/>
          <w:sz w:val="28"/>
          <w:szCs w:val="28"/>
          <w:lang w:val="es-CR"/>
        </w:rPr>
      </w:pPr>
      <w:r w:rsidRPr="00F42604">
        <w:rPr>
          <w:rFonts w:ascii="Garamond" w:eastAsia="Times New Roman" w:hAnsi="Garamond" w:cs="Times New Roman"/>
          <w:noProof/>
          <w:color w:val="auto"/>
          <w:lang w:val="es-CR"/>
        </w:rPr>
        <w:tab/>
      </w:r>
    </w:p>
    <w:p w14:paraId="1A7FD27A" w14:textId="5298BF24" w:rsidR="00900E00" w:rsidRPr="00F568E5" w:rsidRDefault="00BF7D71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Le extendemos </w:t>
      </w:r>
      <w:r w:rsidR="00900E00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la más cordial bienvenida a la</w:t>
      </w:r>
      <w:r w:rsidR="00F2159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distinguida </w:t>
      </w:r>
      <w:r w:rsidR="00900E00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delegación de</w:t>
      </w:r>
      <w:r w:rsidR="00CB6E5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l hermano país de</w:t>
      </w:r>
      <w:r w:rsidR="00900E00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 w:rsidR="00F2159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Guatemala, y a su vez</w:t>
      </w:r>
      <w:r w:rsidR="00B2125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, agradecemos</w:t>
      </w:r>
      <w:r w:rsidR="00F2159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la presentación de</w:t>
      </w:r>
      <w:r w:rsidR="00B2125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su</w:t>
      </w:r>
      <w:r w:rsidR="008403D6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 w:rsidR="00F2159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informe. </w:t>
      </w:r>
    </w:p>
    <w:p w14:paraId="004636A2" w14:textId="246E6166" w:rsidR="00F568E5" w:rsidRPr="00F568E5" w:rsidRDefault="00F568E5" w:rsidP="00CB6E57">
      <w:pPr>
        <w:pStyle w:val="Body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1ADF5686" w14:textId="1F51A86E" w:rsidR="008C69A2" w:rsidRDefault="008C69A2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Des</w:t>
      </w:r>
      <w:r w:rsidR="00F568E5" w:rsidRPr="00F568E5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eamos </w:t>
      </w:r>
      <w:r w:rsidR="00C132C9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reconocer los avances de Guatemala </w:t>
      </w:r>
      <w:r w:rsidR="009D281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para combatir la trata de personas,  mediante la aprobación de un protocolo de actuación para la atención de víctimas de trata y un protocolo de coordinación interinstitucional para </w:t>
      </w:r>
      <w:r w:rsidR="00BF7D7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su </w:t>
      </w:r>
      <w:r w:rsidR="009D281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abordaje</w:t>
      </w:r>
      <w:r w:rsidR="007244E3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; así como la creación de </w:t>
      </w:r>
      <w:r w:rsidR="009D281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unidades especializadas</w:t>
      </w:r>
      <w:r w:rsidR="00BF7D7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sobre delitos sexuales y trata</w:t>
      </w:r>
      <w:r w:rsidR="009D2811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. </w:t>
      </w:r>
    </w:p>
    <w:p w14:paraId="61CAB9E5" w14:textId="394A6055" w:rsidR="00370E0A" w:rsidRDefault="00370E0A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417CC09F" w14:textId="1088EFFD" w:rsidR="00370E0A" w:rsidRDefault="00370E0A" w:rsidP="00166D8D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Por otra parte, reconocemos la volun</w:t>
      </w:r>
      <w:r w:rsidR="00985D0A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tad del gobierno guatemalteco para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erradicar la desnutrición y asegur</w:t>
      </w:r>
      <w:r w:rsidR="0052180E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ar el derecho a la alimentación, 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</w:t>
      </w:r>
      <w:r w:rsidR="00166D8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sin embargo</w:t>
      </w:r>
      <w:r w:rsidR="0052180E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, </w:t>
      </w:r>
      <w:r w:rsidR="00166D8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nos preocupa, que a pesar de las medidas adoptadas, 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los índices de des</w:t>
      </w:r>
      <w:r w:rsidR="00166D8D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nutrición crónica entre los niños, particularmente en las zonas rurales, continuan siendo </w:t>
      </w:r>
      <w:r w:rsidR="00CB6E6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muy </w:t>
      </w:r>
      <w:r w:rsidR="008403D6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elevados</w:t>
      </w:r>
      <w:r w:rsidR="00166D8D">
        <w:rPr>
          <w:rFonts w:ascii="Garamond" w:eastAsia="Times New Roman" w:hAnsi="Garamond" w:cs="Times New Roman"/>
          <w:i/>
          <w:noProof/>
          <w:color w:val="auto"/>
          <w:lang w:val="es-CR"/>
        </w:rPr>
        <w:t>.</w:t>
      </w:r>
      <w:r w:rsidR="002601E8">
        <w:rPr>
          <w:rFonts w:ascii="Garamond" w:eastAsia="Times New Roman" w:hAnsi="Garamond" w:cs="Times New Roman"/>
          <w:i/>
          <w:noProof/>
          <w:color w:val="auto"/>
          <w:lang w:val="es-CR"/>
        </w:rPr>
        <w:t xml:space="preserve"> </w:t>
      </w:r>
      <w:r w:rsidR="00EA3D74">
        <w:rPr>
          <w:rFonts w:ascii="Garamond" w:eastAsia="Times New Roman" w:hAnsi="Garamond" w:cs="Times New Roman"/>
          <w:noProof/>
          <w:color w:val="auto"/>
          <w:lang w:val="es-CR"/>
        </w:rPr>
        <w:t>Asimismo, nos preocupa</w:t>
      </w:r>
      <w:r w:rsidR="0030062E">
        <w:rPr>
          <w:rFonts w:ascii="Garamond" w:eastAsia="Times New Roman" w:hAnsi="Garamond" w:cs="Times New Roman"/>
          <w:noProof/>
          <w:color w:val="auto"/>
          <w:lang w:val="es-CR"/>
        </w:rPr>
        <w:t xml:space="preserve"> la discriminación de la cual son objeto las poblaciones indígenas</w:t>
      </w:r>
      <w:r w:rsidR="008403D6">
        <w:rPr>
          <w:rFonts w:ascii="Garamond" w:eastAsia="Times New Roman" w:hAnsi="Garamond" w:cs="Times New Roman"/>
          <w:noProof/>
          <w:color w:val="auto"/>
          <w:lang w:val="es-CR"/>
        </w:rPr>
        <w:t>.</w:t>
      </w:r>
    </w:p>
    <w:p w14:paraId="706B7D92" w14:textId="66BD40E0" w:rsidR="00CB6E57" w:rsidRDefault="00CB6E57" w:rsidP="00166D8D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lang w:val="es-CR"/>
        </w:rPr>
      </w:pPr>
    </w:p>
    <w:p w14:paraId="0229A8F7" w14:textId="77777777" w:rsidR="00CB6E57" w:rsidRPr="00262F53" w:rsidRDefault="00CB6E57" w:rsidP="00CB6E57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331656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Como país signatario del Geneva Pledge, nos interesa conocer su perspectiva sobre los desafíos</w:t>
      </w: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de implementar las políticas sobre</w:t>
      </w:r>
      <w:r w:rsidRPr="00331656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cambio climático con perspectiva de derechos humanos.</w:t>
      </w:r>
    </w:p>
    <w:p w14:paraId="7BF981E1" w14:textId="049A90A8" w:rsidR="008C69A2" w:rsidRPr="00F568E5" w:rsidRDefault="008C69A2" w:rsidP="00CB6E57">
      <w:pPr>
        <w:pStyle w:val="Body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00D084FC" w14:textId="6A0261A7" w:rsidR="00F568E5" w:rsidRDefault="00166D8D" w:rsidP="001D18B4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En ese sentido, recomendamos:</w:t>
      </w:r>
    </w:p>
    <w:p w14:paraId="38D81B55" w14:textId="38AC3168" w:rsidR="00900E00" w:rsidRPr="00F568E5" w:rsidRDefault="00900E00" w:rsidP="00CB6E57">
      <w:pPr>
        <w:pStyle w:val="Body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</w:p>
    <w:p w14:paraId="1140BB74" w14:textId="48E9AAFC" w:rsidR="00F568E5" w:rsidRDefault="00CB6E57" w:rsidP="00EA3D74">
      <w:pPr>
        <w:pStyle w:val="Body"/>
        <w:numPr>
          <w:ilvl w:val="0"/>
          <w:numId w:val="2"/>
        </w:numPr>
        <w:jc w:val="both"/>
        <w:rPr>
          <w:rFonts w:ascii="Garamond" w:eastAsia="Times New Roman" w:hAnsi="Garamond" w:cs="Times New Roman"/>
          <w:i/>
          <w:noProof/>
          <w:color w:val="auto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Fortalecer </w:t>
      </w:r>
      <w:r w:rsidR="0077598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las políticas y los programas </w:t>
      </w:r>
      <w:bookmarkStart w:id="0" w:name="_GoBack"/>
      <w:bookmarkEnd w:id="0"/>
      <w:r w:rsidR="0077598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para combatir la desnutrición</w:t>
      </w:r>
      <w:r w:rsidR="00CB6E6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 crónica y garantizar la seguridad alimentaria</w:t>
      </w:r>
      <w:r w:rsidR="00645727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>.</w:t>
      </w:r>
    </w:p>
    <w:p w14:paraId="39B52910" w14:textId="77090C3D" w:rsidR="00875342" w:rsidRPr="00875342" w:rsidRDefault="00875342" w:rsidP="00875342">
      <w:pPr>
        <w:pStyle w:val="Body"/>
        <w:numPr>
          <w:ilvl w:val="0"/>
          <w:numId w:val="2"/>
        </w:numPr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 w:rsidRPr="00875342">
        <w:rPr>
          <w:rFonts w:ascii="Garamond" w:eastAsia="Times New Roman" w:hAnsi="Garamond" w:cs="Times New Roman"/>
          <w:noProof/>
          <w:color w:val="auto"/>
          <w:szCs w:val="28"/>
          <w:lang w:val="es-CR"/>
        </w:rPr>
        <w:t xml:space="preserve">Persistir en los esfuerzos para combatir las causas estructurales que fomentan la discriminación racial hacia las poblaciones indígenas,  en aras de garantizar el acceso a una educación y servicios de salud de calidad.  </w:t>
      </w:r>
    </w:p>
    <w:p w14:paraId="0600008D" w14:textId="1343C940" w:rsidR="0030062E" w:rsidRPr="00CB6E57" w:rsidRDefault="00706936" w:rsidP="0030062E">
      <w:pPr>
        <w:pStyle w:val="Body"/>
        <w:numPr>
          <w:ilvl w:val="0"/>
          <w:numId w:val="2"/>
        </w:numPr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lang w:val="es-CR"/>
        </w:rPr>
        <w:t>Establecer un mecanismo para in</w:t>
      </w:r>
      <w:r w:rsidR="00A06FC3">
        <w:rPr>
          <w:rFonts w:ascii="Garamond" w:eastAsia="Times New Roman" w:hAnsi="Garamond" w:cs="Times New Roman"/>
          <w:noProof/>
          <w:color w:val="auto"/>
          <w:lang w:val="es-CR"/>
        </w:rPr>
        <w:t>crementar la participación de la</w:t>
      </w:r>
      <w:r w:rsidR="005A4AB0">
        <w:rPr>
          <w:rFonts w:ascii="Garamond" w:eastAsia="Times New Roman" w:hAnsi="Garamond" w:cs="Times New Roman"/>
          <w:noProof/>
          <w:color w:val="auto"/>
          <w:lang w:val="es-CR"/>
        </w:rPr>
        <w:t>s</w:t>
      </w:r>
      <w:r w:rsidR="00A06FC3">
        <w:rPr>
          <w:rFonts w:ascii="Garamond" w:eastAsia="Times New Roman" w:hAnsi="Garamond" w:cs="Times New Roman"/>
          <w:noProof/>
          <w:color w:val="auto"/>
          <w:lang w:val="es-CR"/>
        </w:rPr>
        <w:t xml:space="preserve"> mujeres, particularmente de las índigenas</w:t>
      </w:r>
      <w:r w:rsidR="00645727">
        <w:rPr>
          <w:rFonts w:ascii="Garamond" w:eastAsia="Times New Roman" w:hAnsi="Garamond" w:cs="Times New Roman"/>
          <w:noProof/>
          <w:color w:val="auto"/>
          <w:lang w:val="es-CR"/>
        </w:rPr>
        <w:t xml:space="preserve">, </w:t>
      </w:r>
      <w:r w:rsidR="005A4AB0"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  <w:r w:rsidR="0030062E">
        <w:rPr>
          <w:rFonts w:ascii="Garamond" w:eastAsia="Times New Roman" w:hAnsi="Garamond" w:cs="Times New Roman"/>
          <w:noProof/>
          <w:color w:val="auto"/>
          <w:lang w:val="es-CR"/>
        </w:rPr>
        <w:t xml:space="preserve">en puestos clave de los tres poderes de la república y en los procesos de toma de decisiones. </w:t>
      </w:r>
    </w:p>
    <w:p w14:paraId="2A8C549A" w14:textId="314164F7" w:rsidR="00CB6E57" w:rsidRPr="00706936" w:rsidRDefault="00CB6E57" w:rsidP="0030062E">
      <w:pPr>
        <w:pStyle w:val="Body"/>
        <w:numPr>
          <w:ilvl w:val="0"/>
          <w:numId w:val="2"/>
        </w:numPr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lang w:val="es-CR"/>
        </w:rPr>
        <w:t xml:space="preserve">Abolir la pena de muerte. </w:t>
      </w:r>
    </w:p>
    <w:p w14:paraId="34880CB3" w14:textId="4A097B15" w:rsidR="00EB079B" w:rsidRPr="00BF7D71" w:rsidRDefault="005A4AB0" w:rsidP="00BF7D71">
      <w:pPr>
        <w:pStyle w:val="Body"/>
        <w:ind w:left="708"/>
        <w:jc w:val="both"/>
        <w:rPr>
          <w:rFonts w:ascii="Garamond" w:eastAsia="Times New Roman" w:hAnsi="Garamond" w:cs="Times New Roman"/>
          <w:noProof/>
          <w:color w:val="auto"/>
          <w:szCs w:val="28"/>
          <w:lang w:val="es-CR"/>
        </w:rPr>
      </w:pPr>
      <w:r>
        <w:rPr>
          <w:rFonts w:ascii="Garamond" w:eastAsia="Times New Roman" w:hAnsi="Garamond" w:cs="Times New Roman"/>
          <w:noProof/>
          <w:color w:val="auto"/>
          <w:lang w:val="es-CR"/>
        </w:rPr>
        <w:t xml:space="preserve"> </w:t>
      </w:r>
    </w:p>
    <w:p w14:paraId="098B16BA" w14:textId="70A63D3C" w:rsidR="00900E00" w:rsidRPr="00F568E5" w:rsidRDefault="00900E00" w:rsidP="001D18B4">
      <w:pPr>
        <w:ind w:left="720"/>
        <w:jc w:val="both"/>
        <w:rPr>
          <w:rFonts w:ascii="Garamond" w:hAnsi="Garamond"/>
          <w:noProof/>
          <w:szCs w:val="28"/>
          <w:lang w:val="es-CR"/>
        </w:rPr>
      </w:pPr>
      <w:r w:rsidRPr="00F568E5">
        <w:rPr>
          <w:rFonts w:ascii="Garamond" w:hAnsi="Garamond"/>
          <w:noProof/>
          <w:szCs w:val="28"/>
          <w:lang w:val="es-CR"/>
        </w:rPr>
        <w:t>Muchas gracias.</w:t>
      </w:r>
    </w:p>
    <w:p w14:paraId="37F391A5" w14:textId="3A4FAE65" w:rsidR="00EC337F" w:rsidRDefault="00EC337F" w:rsidP="001D18B4">
      <w:pPr>
        <w:rPr>
          <w:rFonts w:ascii="Garamond" w:hAnsi="Garamond"/>
          <w:szCs w:val="28"/>
          <w:lang w:val="es-CR"/>
        </w:rPr>
      </w:pPr>
    </w:p>
    <w:sectPr w:rsidR="00EC337F" w:rsidSect="00F2159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08C"/>
    <w:multiLevelType w:val="hybridMultilevel"/>
    <w:tmpl w:val="98AC829C"/>
    <w:lvl w:ilvl="0" w:tplc="564887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2B108C1"/>
    <w:multiLevelType w:val="hybridMultilevel"/>
    <w:tmpl w:val="2DB4BEB2"/>
    <w:lvl w:ilvl="0" w:tplc="628E7AC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00"/>
    <w:rsid w:val="000218CB"/>
    <w:rsid w:val="000C7CDB"/>
    <w:rsid w:val="00166D8D"/>
    <w:rsid w:val="001C10FD"/>
    <w:rsid w:val="001D18B4"/>
    <w:rsid w:val="001E7A66"/>
    <w:rsid w:val="002601E8"/>
    <w:rsid w:val="002C6310"/>
    <w:rsid w:val="002F19BB"/>
    <w:rsid w:val="0030062E"/>
    <w:rsid w:val="0035102E"/>
    <w:rsid w:val="00370E0A"/>
    <w:rsid w:val="003F6D0A"/>
    <w:rsid w:val="00401877"/>
    <w:rsid w:val="00404BA6"/>
    <w:rsid w:val="004566CD"/>
    <w:rsid w:val="004B51ED"/>
    <w:rsid w:val="004D0335"/>
    <w:rsid w:val="00516507"/>
    <w:rsid w:val="0052180E"/>
    <w:rsid w:val="005A4AB0"/>
    <w:rsid w:val="005D7035"/>
    <w:rsid w:val="005E01C6"/>
    <w:rsid w:val="00612544"/>
    <w:rsid w:val="00622DDF"/>
    <w:rsid w:val="00645727"/>
    <w:rsid w:val="00706936"/>
    <w:rsid w:val="0071519C"/>
    <w:rsid w:val="007244E3"/>
    <w:rsid w:val="00771536"/>
    <w:rsid w:val="00774131"/>
    <w:rsid w:val="00775987"/>
    <w:rsid w:val="007E3A1A"/>
    <w:rsid w:val="007F3607"/>
    <w:rsid w:val="008403D6"/>
    <w:rsid w:val="00857D5F"/>
    <w:rsid w:val="00875342"/>
    <w:rsid w:val="00880AFC"/>
    <w:rsid w:val="008B00A1"/>
    <w:rsid w:val="008C594A"/>
    <w:rsid w:val="008C69A2"/>
    <w:rsid w:val="008E5795"/>
    <w:rsid w:val="00900E00"/>
    <w:rsid w:val="00915142"/>
    <w:rsid w:val="009335FA"/>
    <w:rsid w:val="009831C1"/>
    <w:rsid w:val="00985D0A"/>
    <w:rsid w:val="009958EF"/>
    <w:rsid w:val="009B0A63"/>
    <w:rsid w:val="009B3632"/>
    <w:rsid w:val="009B4F69"/>
    <w:rsid w:val="009D2811"/>
    <w:rsid w:val="009E783F"/>
    <w:rsid w:val="00A06FC3"/>
    <w:rsid w:val="00A53CA5"/>
    <w:rsid w:val="00AB14A5"/>
    <w:rsid w:val="00B1288B"/>
    <w:rsid w:val="00B21251"/>
    <w:rsid w:val="00BA5FD3"/>
    <w:rsid w:val="00BF7D71"/>
    <w:rsid w:val="00C132C9"/>
    <w:rsid w:val="00CA6D51"/>
    <w:rsid w:val="00CB6E57"/>
    <w:rsid w:val="00CB6E62"/>
    <w:rsid w:val="00CB7932"/>
    <w:rsid w:val="00CF2D46"/>
    <w:rsid w:val="00D34318"/>
    <w:rsid w:val="00DA2EDD"/>
    <w:rsid w:val="00DF3C8F"/>
    <w:rsid w:val="00E00809"/>
    <w:rsid w:val="00EA02C7"/>
    <w:rsid w:val="00EA3D74"/>
    <w:rsid w:val="00EB079B"/>
    <w:rsid w:val="00EB4022"/>
    <w:rsid w:val="00EC337F"/>
    <w:rsid w:val="00EE6C63"/>
    <w:rsid w:val="00EF1301"/>
    <w:rsid w:val="00F059C0"/>
    <w:rsid w:val="00F2159A"/>
    <w:rsid w:val="00F42604"/>
    <w:rsid w:val="00F538CE"/>
    <w:rsid w:val="00F568E5"/>
    <w:rsid w:val="00F90BEF"/>
    <w:rsid w:val="00FB259C"/>
    <w:rsid w:val="00FB7AE9"/>
    <w:rsid w:val="00FC6320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1D81F"/>
  <w15:docId w15:val="{56500E0E-7458-45D9-A16F-AE808C9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900E00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BodyA">
    <w:name w:val="Body A"/>
    <w:uiPriority w:val="99"/>
    <w:rsid w:val="00900E0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35"/>
    <w:rPr>
      <w:rFonts w:ascii="Segoe UI" w:eastAsia="Times New Roman" w:hAnsi="Segoe UI" w:cs="Segoe UI"/>
      <w:sz w:val="18"/>
      <w:szCs w:val="18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E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A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A6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A66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27614-FB7A-4373-AB1F-865D2858D812}"/>
</file>

<file path=customXml/itemProps2.xml><?xml version="1.0" encoding="utf-8"?>
<ds:datastoreItem xmlns:ds="http://schemas.openxmlformats.org/officeDocument/2006/customXml" ds:itemID="{1980EF34-176E-4E51-8686-99C0213E9492}"/>
</file>

<file path=customXml/itemProps3.xml><?xml version="1.0" encoding="utf-8"?>
<ds:datastoreItem xmlns:ds="http://schemas.openxmlformats.org/officeDocument/2006/customXml" ds:itemID="{6CD6C0AA-DB62-4731-8AC4-8214FC017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Mision Costa Rica</dc:creator>
  <cp:keywords/>
  <dc:description/>
  <cp:lastModifiedBy>Mision Costa Rica</cp:lastModifiedBy>
  <cp:revision>21</cp:revision>
  <cp:lastPrinted>2017-05-01T12:36:00Z</cp:lastPrinted>
  <dcterms:created xsi:type="dcterms:W3CDTF">2017-11-06T09:10:00Z</dcterms:created>
  <dcterms:modified xsi:type="dcterms:W3CDTF">2017-11-08T17:14:00Z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