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F9D24">
      <w:pPr>
        <w:rPr>
          <w:rFonts w:hint="default" w:ascii="Maiandra GD" w:hAnsi="Maiandra GD" w:cs="Maiandra GD"/>
          <w:sz w:val="28"/>
          <w:szCs w:val="28"/>
        </w:rPr>
      </w:pPr>
    </w:p>
    <w:p w14:paraId="38668065">
      <w:pPr>
        <w:rPr>
          <w:rFonts w:hint="default" w:ascii="Maiandra GD" w:hAnsi="Maiandra GD"/>
          <w:sz w:val="28"/>
          <w:szCs w:val="28"/>
          <w:lang w:val="en-US"/>
        </w:rPr>
      </w:pPr>
      <w:r>
        <w:rPr>
          <w:rFonts w:hint="default" w:ascii="Maiandra GD" w:hAnsi="Maiandra GD"/>
          <w:sz w:val="28"/>
          <w:szCs w:val="28"/>
          <w:lang w:val="en-US"/>
        </w:rPr>
        <w:t>Thankyou Mr. President,</w:t>
      </w:r>
    </w:p>
    <w:p w14:paraId="3F75DCB5">
      <w:pPr>
        <w:rPr>
          <w:rFonts w:hint="default" w:ascii="Maiandra GD" w:hAnsi="Maiandra GD"/>
          <w:sz w:val="28"/>
          <w:szCs w:val="28"/>
          <w:lang w:val="en-US"/>
        </w:rPr>
      </w:pPr>
    </w:p>
    <w:p w14:paraId="2FEEF521">
      <w:pPr>
        <w:rPr>
          <w:rFonts w:hint="default" w:ascii="Maiandra GD" w:hAnsi="Maiandra GD"/>
          <w:sz w:val="28"/>
          <w:szCs w:val="28"/>
        </w:rPr>
      </w:pPr>
      <w:r>
        <w:rPr>
          <w:rFonts w:hint="default" w:ascii="Maiandra GD" w:hAnsi="Maiandra GD"/>
          <w:sz w:val="28"/>
          <w:szCs w:val="28"/>
        </w:rPr>
        <w:t>Italy has made commendable progress in advancing human rights since its last review. We applaud the constitutional amendment to protect the environment, biodiversity, and ecosystems for future generations. This forward-thinking approach aligns with global efforts to address climate change and ecological concerns.</w:t>
      </w:r>
    </w:p>
    <w:p w14:paraId="441A0EB0">
      <w:pPr>
        <w:rPr>
          <w:rFonts w:hint="default" w:ascii="Maiandra GD" w:hAnsi="Maiandra GD"/>
          <w:sz w:val="28"/>
          <w:szCs w:val="28"/>
        </w:rPr>
      </w:pPr>
    </w:p>
    <w:p w14:paraId="5D9EE462">
      <w:pPr>
        <w:rPr>
          <w:rFonts w:hint="default" w:ascii="Maiandra GD" w:hAnsi="Maiandra GD"/>
          <w:sz w:val="28"/>
          <w:szCs w:val="28"/>
        </w:rPr>
      </w:pPr>
      <w:r>
        <w:rPr>
          <w:rFonts w:hint="default" w:ascii="Maiandra GD" w:hAnsi="Maiandra GD"/>
          <w:sz w:val="28"/>
          <w:szCs w:val="28"/>
        </w:rPr>
        <w:t>We also recognize Italy's commitment to the Women, Peace and Security agenda through the implementation of its National Action Plan for 2020-2024. This demonstrates Italy's engagement with international norms on gender equality in conflict settings.</w:t>
      </w:r>
    </w:p>
    <w:p w14:paraId="2B576168">
      <w:pPr>
        <w:rPr>
          <w:rFonts w:hint="default" w:ascii="Maiandra GD" w:hAnsi="Maiandra GD"/>
          <w:sz w:val="28"/>
          <w:szCs w:val="28"/>
        </w:rPr>
      </w:pPr>
    </w:p>
    <w:p w14:paraId="66E876D8">
      <w:pPr>
        <w:rPr>
          <w:rFonts w:hint="default" w:ascii="Maiandra GD" w:hAnsi="Maiandra GD"/>
          <w:sz w:val="28"/>
          <w:szCs w:val="28"/>
        </w:rPr>
      </w:pPr>
      <w:r>
        <w:rPr>
          <w:rFonts w:hint="default" w:ascii="Maiandra GD" w:hAnsi="Maiandra GD"/>
          <w:sz w:val="28"/>
          <w:szCs w:val="28"/>
        </w:rPr>
        <w:t>The ongoing justice system reforms, as outlined in the National Recovery and Resilience Plan, are noteworthy. The positive trends in reducing civil backlogs and efforts to increase the efficiency of the judicial system are steps in the right direction.</w:t>
      </w:r>
    </w:p>
    <w:p w14:paraId="19726759">
      <w:pPr>
        <w:rPr>
          <w:rFonts w:hint="default" w:ascii="Maiandra GD" w:hAnsi="Maiandra GD"/>
          <w:sz w:val="28"/>
          <w:szCs w:val="28"/>
        </w:rPr>
      </w:pPr>
    </w:p>
    <w:p w14:paraId="10DA6B1D">
      <w:pPr>
        <w:rPr>
          <w:rFonts w:hint="default" w:ascii="Maiandra GD" w:hAnsi="Maiandra GD"/>
          <w:sz w:val="28"/>
          <w:szCs w:val="28"/>
        </w:rPr>
      </w:pPr>
      <w:r>
        <w:rPr>
          <w:rFonts w:hint="default" w:ascii="Maiandra GD" w:hAnsi="Maiandra GD"/>
          <w:sz w:val="28"/>
          <w:szCs w:val="28"/>
          <w:lang w:val="en-US"/>
        </w:rPr>
        <w:t>In constructive spirit</w:t>
      </w:r>
      <w:bookmarkStart w:id="0" w:name="_GoBack"/>
      <w:bookmarkEnd w:id="0"/>
      <w:r>
        <w:rPr>
          <w:rFonts w:hint="default" w:ascii="Maiandra GD" w:hAnsi="Maiandra GD"/>
          <w:sz w:val="28"/>
          <w:szCs w:val="28"/>
        </w:rPr>
        <w:t>, we offer two recommendations:</w:t>
      </w:r>
    </w:p>
    <w:p w14:paraId="13340E15">
      <w:pPr>
        <w:rPr>
          <w:rFonts w:hint="default" w:ascii="Maiandra GD" w:hAnsi="Maiandra GD"/>
          <w:sz w:val="28"/>
          <w:szCs w:val="28"/>
        </w:rPr>
      </w:pPr>
    </w:p>
    <w:p w14:paraId="547E698C">
      <w:pPr>
        <w:rPr>
          <w:rFonts w:hint="default" w:ascii="Maiandra GD" w:hAnsi="Maiandra GD"/>
          <w:sz w:val="28"/>
          <w:szCs w:val="28"/>
        </w:rPr>
      </w:pPr>
      <w:r>
        <w:rPr>
          <w:rFonts w:hint="default" w:ascii="Maiandra GD" w:hAnsi="Maiandra GD"/>
          <w:sz w:val="28"/>
          <w:szCs w:val="28"/>
        </w:rPr>
        <w:t>1. We urge Italy to expedite the establishment of a National Human Rights Institution. While we note the various draft laws under discussion in Parliament, we recommend prioritizing this process to ensure compliance with the Paris Principles and strengthen Italy's human rights infrastructure.</w:t>
      </w:r>
    </w:p>
    <w:p w14:paraId="2AC44685">
      <w:pPr>
        <w:rPr>
          <w:rFonts w:hint="default" w:ascii="Maiandra GD" w:hAnsi="Maiandra GD"/>
          <w:sz w:val="28"/>
          <w:szCs w:val="28"/>
        </w:rPr>
      </w:pPr>
    </w:p>
    <w:p w14:paraId="234A2982">
      <w:pPr>
        <w:rPr>
          <w:rFonts w:hint="default" w:ascii="Maiandra GD" w:hAnsi="Maiandra GD"/>
          <w:sz w:val="28"/>
          <w:szCs w:val="28"/>
        </w:rPr>
      </w:pPr>
      <w:r>
        <w:rPr>
          <w:rFonts w:hint="default" w:ascii="Maiandra GD" w:hAnsi="Maiandra GD"/>
          <w:sz w:val="28"/>
          <w:szCs w:val="28"/>
        </w:rPr>
        <w:t>2. Regarding Italy's migration strategy, we recommend exploring innovative approaches to refugee protection and integration. For instance, Kenya's Kalobeyei Integrated Settlement provides a model that promotes self-reliance and integration of refugees within host communities. This approach focuses on sustainable development for both refugees and host communities, fostering economic opportunities and social cohesion. We encourage Italy to consider adapting such inclusive policies that view migration as a potential catalyst for growth and cultural exchange.</w:t>
      </w:r>
    </w:p>
    <w:p w14:paraId="0C75AD4D">
      <w:pPr>
        <w:rPr>
          <w:rFonts w:hint="default" w:ascii="Maiandra GD" w:hAnsi="Maiandra GD"/>
          <w:sz w:val="28"/>
          <w:szCs w:val="28"/>
        </w:rPr>
      </w:pPr>
    </w:p>
    <w:p w14:paraId="2B07A850">
      <w:pPr>
        <w:rPr>
          <w:rFonts w:hint="default" w:ascii="Maiandra GD" w:hAnsi="Maiandra GD"/>
          <w:sz w:val="28"/>
          <w:szCs w:val="28"/>
        </w:rPr>
      </w:pPr>
      <w:r>
        <w:rPr>
          <w:rFonts w:hint="default" w:ascii="Maiandra GD" w:hAnsi="Maiandra GD"/>
          <w:sz w:val="28"/>
          <w:szCs w:val="28"/>
        </w:rPr>
        <w:t>In conclusion, we commend Italy's progress and look forward to continued collaboration in advancing human rights globally. Thank you.</w:t>
      </w:r>
    </w:p>
    <w:p w14:paraId="3F5C2E47">
      <w:pPr>
        <w:rPr>
          <w:rFonts w:hint="default" w:ascii="Maiandra GD" w:hAnsi="Maiandra GD"/>
          <w:sz w:val="28"/>
          <w:szCs w:val="28"/>
        </w:rPr>
      </w:pPr>
    </w:p>
    <w:p w14:paraId="64B0887C">
      <w:pPr>
        <w:rPr>
          <w:rFonts w:hint="default" w:ascii="Maiandra GD" w:hAnsi="Maiandra GD" w:cs="Maiandra GD"/>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iandra GD">
    <w:panose1 w:val="020E050203030802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C450D"/>
    <w:rsid w:val="2EF56B0E"/>
    <w:rsid w:val="7C1C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14437</DocId>
    <Category xmlns="328c4b46-73db-4dea-b856-05d9d8a86ba6" xsi:nil="true"/>
  </documentManagement>
</p:properties>
</file>

<file path=customXml/itemProps1.xml><?xml version="1.0" encoding="utf-8"?>
<ds:datastoreItem xmlns:ds="http://schemas.openxmlformats.org/officeDocument/2006/customXml" ds:itemID="{5B51A6AF-5499-4AD4-9A78-1E5EB6CA55B9}"/>
</file>

<file path=customXml/itemProps2.xml><?xml version="1.0" encoding="utf-8"?>
<ds:datastoreItem xmlns:ds="http://schemas.openxmlformats.org/officeDocument/2006/customXml" ds:itemID="{F18D6336-2577-4060-96E0-0D18E65913E5}"/>
</file>

<file path=customXml/itemProps3.xml><?xml version="1.0" encoding="utf-8"?>
<ds:datastoreItem xmlns:ds="http://schemas.openxmlformats.org/officeDocument/2006/customXml" ds:itemID="{F24600AD-676E-44AF-9C6D-93110314BEE5}"/>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dc:title>
  <dc:creator>Yvonne kivuti</dc:creator>
  <cp:lastModifiedBy>Yvonne kivuti</cp:lastModifiedBy>
  <cp:revision>1</cp:revision>
  <dcterms:created xsi:type="dcterms:W3CDTF">2025-01-19T21:27:00Z</dcterms:created>
  <dcterms:modified xsi:type="dcterms:W3CDTF">2025-01-19T21:33:50Z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99D42890D8F647B791AB48B3404848F0_13</vt:lpwstr>
  </property>
  <property fmtid="{D5CDD505-2E9C-101B-9397-08002B2CF9AE}" pid="4" name="ContentTypeId">
    <vt:lpwstr>0x010100C61090CF3AF3204CB5E63220C7EB3D51</vt:lpwstr>
  </property>
</Properties>
</file>