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1806E7">
      <w:pPr>
        <w:jc w:val="center"/>
        <w:rPr>
          <w:rFonts w:hint="default" w:ascii="Maiandra GD" w:hAnsi="Maiandra GD"/>
          <w:b/>
          <w:bCs/>
          <w:sz w:val="26"/>
          <w:szCs w:val="26"/>
          <w:lang w:val="en-US"/>
        </w:rPr>
      </w:pPr>
      <w:r>
        <w:rPr>
          <w:rFonts w:hint="default" w:ascii="Maiandra GD" w:hAnsi="Maiandra GD"/>
          <w:b/>
          <w:bCs/>
          <w:sz w:val="26"/>
          <w:szCs w:val="26"/>
          <w:lang w:val="en-US"/>
        </w:rPr>
        <w:t>STATEMENT TO BE DELIVERED BY THE KENYA DELEGATION DURING THE 4</w:t>
      </w:r>
      <w:r>
        <w:rPr>
          <w:rFonts w:hint="default" w:ascii="Maiandra GD" w:hAnsi="Maiandra GD"/>
          <w:b/>
          <w:bCs/>
          <w:sz w:val="26"/>
          <w:szCs w:val="26"/>
          <w:vertAlign w:val="superscript"/>
          <w:lang w:val="en-US"/>
        </w:rPr>
        <w:t>TH</w:t>
      </w:r>
      <w:r>
        <w:rPr>
          <w:rFonts w:hint="default" w:ascii="Maiandra GD" w:hAnsi="Maiandra GD"/>
          <w:b/>
          <w:bCs/>
          <w:sz w:val="26"/>
          <w:szCs w:val="26"/>
          <w:lang w:val="en-US"/>
        </w:rPr>
        <w:t xml:space="preserve"> UPR CYCLE FOR IRAN AT THE 48</w:t>
      </w:r>
      <w:r>
        <w:rPr>
          <w:rFonts w:hint="default" w:ascii="Maiandra GD" w:hAnsi="Maiandra GD"/>
          <w:b/>
          <w:bCs/>
          <w:sz w:val="26"/>
          <w:szCs w:val="26"/>
          <w:vertAlign w:val="superscript"/>
          <w:lang w:val="en-US"/>
        </w:rPr>
        <w:t>TH</w:t>
      </w:r>
      <w:r>
        <w:rPr>
          <w:rFonts w:hint="default" w:ascii="Maiandra GD" w:hAnsi="Maiandra GD"/>
          <w:b/>
          <w:bCs/>
          <w:sz w:val="26"/>
          <w:szCs w:val="26"/>
          <w:lang w:val="en-US"/>
        </w:rPr>
        <w:t xml:space="preserve"> SESSION OF THE WORKING GROUP. - 24</w:t>
      </w:r>
      <w:r>
        <w:rPr>
          <w:rFonts w:hint="default" w:ascii="Maiandra GD" w:hAnsi="Maiandra GD"/>
          <w:b/>
          <w:bCs/>
          <w:sz w:val="26"/>
          <w:szCs w:val="26"/>
          <w:vertAlign w:val="superscript"/>
          <w:lang w:val="en-US"/>
        </w:rPr>
        <w:t>TH</w:t>
      </w:r>
      <w:r>
        <w:rPr>
          <w:rFonts w:hint="default" w:ascii="Maiandra GD" w:hAnsi="Maiandra GD"/>
          <w:b/>
          <w:bCs/>
          <w:sz w:val="26"/>
          <w:szCs w:val="26"/>
          <w:lang w:val="en-US"/>
        </w:rPr>
        <w:t xml:space="preserve"> JANUARY, 2025</w:t>
      </w:r>
    </w:p>
    <w:p w14:paraId="758ED339">
      <w:pPr>
        <w:jc w:val="both"/>
        <w:rPr>
          <w:rFonts w:hint="default" w:ascii="Maiandra GD" w:hAnsi="Maiandra GD"/>
          <w:sz w:val="26"/>
          <w:szCs w:val="26"/>
        </w:rPr>
      </w:pPr>
    </w:p>
    <w:p w14:paraId="14A6E4CE">
      <w:pPr>
        <w:jc w:val="both"/>
        <w:rPr>
          <w:rFonts w:hint="default" w:ascii="Maiandra GD" w:hAnsi="Maiandra GD"/>
          <w:sz w:val="26"/>
          <w:szCs w:val="26"/>
        </w:rPr>
      </w:pPr>
    </w:p>
    <w:p w14:paraId="5C20CBE3">
      <w:pPr>
        <w:jc w:val="both"/>
        <w:rPr>
          <w:rFonts w:hint="default" w:ascii="Maiandra GD" w:hAnsi="Maiandra GD"/>
          <w:sz w:val="26"/>
          <w:szCs w:val="26"/>
        </w:rPr>
      </w:pPr>
      <w:r>
        <w:rPr>
          <w:rFonts w:hint="default" w:ascii="Maiandra GD" w:hAnsi="Maiandra GD"/>
          <w:sz w:val="26"/>
          <w:szCs w:val="26"/>
        </w:rPr>
        <w:t>We commend Iran for its efforts to improve human rights since the last Universal Periodic Review cycle. Notable progress has been made in several key areas:</w:t>
      </w:r>
      <w:r>
        <w:rPr>
          <w:rFonts w:hint="default" w:ascii="Maiandra GD" w:hAnsi="Maiandra GD"/>
          <w:sz w:val="26"/>
          <w:szCs w:val="26"/>
          <w:lang w:val="en-US"/>
        </w:rPr>
        <w:t xml:space="preserve"> including</w:t>
      </w:r>
      <w:r>
        <w:rPr>
          <w:rFonts w:hint="default" w:ascii="Maiandra GD" w:hAnsi="Maiandra GD"/>
          <w:sz w:val="26"/>
          <w:szCs w:val="26"/>
        </w:rPr>
        <w:t xml:space="preserve"> tak</w:t>
      </w:r>
      <w:r>
        <w:rPr>
          <w:rFonts w:hint="default" w:ascii="Maiandra GD" w:hAnsi="Maiandra GD"/>
          <w:sz w:val="26"/>
          <w:szCs w:val="26"/>
          <w:lang w:val="en-US"/>
        </w:rPr>
        <w:t>ing</w:t>
      </w:r>
      <w:r>
        <w:rPr>
          <w:rFonts w:hint="default" w:ascii="Maiandra GD" w:hAnsi="Maiandra GD"/>
          <w:sz w:val="26"/>
          <w:szCs w:val="26"/>
        </w:rPr>
        <w:t xml:space="preserve"> steps to strengthen its legal and institutional framework for human rights protection</w:t>
      </w:r>
      <w:r>
        <w:rPr>
          <w:rFonts w:hint="default" w:ascii="Maiandra GD" w:hAnsi="Maiandra GD"/>
          <w:sz w:val="26"/>
          <w:szCs w:val="26"/>
          <w:lang w:val="en-US"/>
        </w:rPr>
        <w:t>, through inter alia,</w:t>
      </w:r>
      <w:r>
        <w:rPr>
          <w:rFonts w:hint="default" w:ascii="Maiandra GD" w:hAnsi="Maiandra GD"/>
          <w:sz w:val="26"/>
          <w:szCs w:val="26"/>
        </w:rPr>
        <w:t xml:space="preserve"> </w:t>
      </w:r>
      <w:r>
        <w:rPr>
          <w:rFonts w:hint="default" w:ascii="Maiandra GD" w:hAnsi="Maiandra GD"/>
          <w:sz w:val="26"/>
          <w:szCs w:val="26"/>
          <w:lang w:val="en-US"/>
        </w:rPr>
        <w:t>t</w:t>
      </w:r>
      <w:r>
        <w:rPr>
          <w:rFonts w:hint="default" w:ascii="Maiandra GD" w:hAnsi="Maiandra GD"/>
          <w:sz w:val="26"/>
          <w:szCs w:val="26"/>
        </w:rPr>
        <w:t xml:space="preserve">he adoption of new laws such as the Law on the Protection of Children and Adolescents in 2020 and the </w:t>
      </w:r>
      <w:r>
        <w:rPr>
          <w:rFonts w:hint="default" w:ascii="Maiandra GD" w:hAnsi="Maiandra GD"/>
          <w:sz w:val="26"/>
          <w:szCs w:val="26"/>
          <w:lang w:val="en-US"/>
        </w:rPr>
        <w:t xml:space="preserve">recently enacted </w:t>
      </w:r>
      <w:r>
        <w:rPr>
          <w:rFonts w:hint="default" w:ascii="Maiandra GD" w:hAnsi="Maiandra GD"/>
          <w:sz w:val="26"/>
          <w:szCs w:val="26"/>
        </w:rPr>
        <w:t xml:space="preserve">law on transparency of government bodies. </w:t>
      </w:r>
    </w:p>
    <w:p w14:paraId="524C4310">
      <w:pPr>
        <w:jc w:val="both"/>
        <w:rPr>
          <w:rFonts w:hint="default" w:ascii="Maiandra GD" w:hAnsi="Maiandra GD"/>
          <w:sz w:val="26"/>
          <w:szCs w:val="26"/>
        </w:rPr>
      </w:pPr>
    </w:p>
    <w:p w14:paraId="30A507C3">
      <w:pPr>
        <w:jc w:val="both"/>
        <w:rPr>
          <w:rFonts w:hint="default" w:ascii="Maiandra GD" w:hAnsi="Maiandra GD"/>
          <w:sz w:val="26"/>
          <w:szCs w:val="26"/>
        </w:rPr>
      </w:pPr>
      <w:r>
        <w:rPr>
          <w:rFonts w:hint="default" w:ascii="Maiandra GD" w:hAnsi="Maiandra GD"/>
          <w:sz w:val="26"/>
          <w:szCs w:val="26"/>
        </w:rPr>
        <w:t>Iran has demonstrated increased engagement with international human rights mechanisms</w:t>
      </w:r>
      <w:r>
        <w:rPr>
          <w:rFonts w:hint="default" w:ascii="Maiandra GD" w:hAnsi="Maiandra GD"/>
          <w:sz w:val="26"/>
          <w:szCs w:val="26"/>
          <w:lang w:val="en-US"/>
        </w:rPr>
        <w:t xml:space="preserve"> including</w:t>
      </w:r>
      <w:r>
        <w:rPr>
          <w:rFonts w:hint="default" w:ascii="Maiandra GD" w:hAnsi="Maiandra GD"/>
          <w:sz w:val="26"/>
          <w:szCs w:val="26"/>
        </w:rPr>
        <w:t xml:space="preserve"> submitting periodic reports to UN treaty bodies, and hosting a visit by the Special Rapporteur on unilateral coercive measures in 2022.</w:t>
      </w:r>
    </w:p>
    <w:p w14:paraId="2CCAD66B">
      <w:pPr>
        <w:jc w:val="both"/>
        <w:rPr>
          <w:rFonts w:hint="default" w:ascii="Maiandra GD" w:hAnsi="Maiandra GD"/>
          <w:sz w:val="26"/>
          <w:szCs w:val="26"/>
        </w:rPr>
      </w:pPr>
      <w:r>
        <w:rPr>
          <w:rFonts w:hint="default" w:ascii="Maiandra GD" w:hAnsi="Maiandra GD"/>
          <w:sz w:val="26"/>
          <w:szCs w:val="26"/>
        </w:rPr>
        <w:t xml:space="preserve"> </w:t>
      </w:r>
    </w:p>
    <w:p w14:paraId="50D7EDD5">
      <w:pPr>
        <w:jc w:val="both"/>
        <w:rPr>
          <w:rFonts w:hint="default" w:ascii="Maiandra GD" w:hAnsi="Maiandra GD"/>
          <w:sz w:val="26"/>
          <w:szCs w:val="26"/>
        </w:rPr>
      </w:pPr>
      <w:r>
        <w:rPr>
          <w:rFonts w:hint="default" w:ascii="Maiandra GD" w:hAnsi="Maiandra GD"/>
          <w:sz w:val="26"/>
          <w:szCs w:val="26"/>
        </w:rPr>
        <w:t>While recognizing this progress, we offer two recommendations for Iran's consideration:</w:t>
      </w:r>
    </w:p>
    <w:p w14:paraId="2F541688">
      <w:pPr>
        <w:numPr>
          <w:ilvl w:val="0"/>
          <w:numId w:val="1"/>
        </w:numPr>
        <w:jc w:val="both"/>
        <w:rPr>
          <w:rFonts w:hint="default" w:ascii="Maiandra GD" w:hAnsi="Maiandra GD"/>
          <w:sz w:val="26"/>
          <w:szCs w:val="26"/>
        </w:rPr>
      </w:pPr>
      <w:r>
        <w:rPr>
          <w:rFonts w:hint="default" w:ascii="Maiandra GD" w:hAnsi="Maiandra GD"/>
          <w:sz w:val="26"/>
          <w:szCs w:val="26"/>
        </w:rPr>
        <w:t>We recommend that Iran expedite the process of establishing its National Human Rights Institution in full compliance with the Paris Principles, ensuring its independence and effectiveness in promoting and protecting human rights.</w:t>
      </w:r>
      <w:bookmarkStart w:id="0" w:name="_GoBack"/>
      <w:bookmarkEnd w:id="0"/>
    </w:p>
    <w:p w14:paraId="59BC055C">
      <w:pPr>
        <w:numPr>
          <w:ilvl w:val="0"/>
          <w:numId w:val="1"/>
        </w:numPr>
        <w:jc w:val="both"/>
        <w:rPr>
          <w:rFonts w:hint="default" w:ascii="Maiandra GD" w:hAnsi="Maiandra GD"/>
          <w:sz w:val="26"/>
          <w:szCs w:val="26"/>
        </w:rPr>
      </w:pPr>
      <w:r>
        <w:rPr>
          <w:rFonts w:ascii="Segoe UI" w:hAnsi="Segoe UI" w:eastAsia="Segoe UI" w:cs="Segoe UI"/>
          <w:i w:val="0"/>
          <w:iCs w:val="0"/>
          <w:caps w:val="0"/>
          <w:spacing w:val="0"/>
          <w:sz w:val="24"/>
          <w:szCs w:val="24"/>
        </w:rPr>
        <w:t>We strongly encourage Iran to build upon its initial steps and move forward with full accession to and implementation of the Convention against Torture and Other Cruel, Inhuman or Degrading Treatment or Punishment (CAT).</w:t>
      </w:r>
      <w:r>
        <w:rPr>
          <w:rFonts w:hint="default" w:ascii="Segoe UI" w:hAnsi="Segoe UI" w:eastAsia="Segoe UI" w:cs="Segoe UI"/>
          <w:i w:val="0"/>
          <w:iCs w:val="0"/>
          <w:caps w:val="0"/>
          <w:spacing w:val="0"/>
          <w:sz w:val="24"/>
          <w:szCs w:val="24"/>
        </w:rPr>
        <w:t> </w:t>
      </w:r>
    </w:p>
    <w:p w14:paraId="09B9490E">
      <w:pPr>
        <w:numPr>
          <w:numId w:val="0"/>
        </w:numPr>
        <w:ind w:leftChars="0"/>
        <w:jc w:val="both"/>
        <w:rPr>
          <w:rFonts w:hint="default" w:ascii="Maiandra GD" w:hAnsi="Maiandra GD" w:cs="Maiandra GD"/>
          <w:sz w:val="26"/>
          <w:szCs w:val="26"/>
          <w:lang w:val="en-US"/>
        </w:rPr>
      </w:pPr>
    </w:p>
    <w:p w14:paraId="1E1950C6">
      <w:pPr>
        <w:numPr>
          <w:numId w:val="0"/>
        </w:numPr>
        <w:ind w:leftChars="0"/>
        <w:jc w:val="both"/>
        <w:rPr>
          <w:rFonts w:hint="default" w:ascii="Maiandra GD" w:hAnsi="Maiandra GD" w:cs="Maiandra GD"/>
          <w:sz w:val="26"/>
          <w:szCs w:val="26"/>
          <w:lang w:val="en-US"/>
        </w:rPr>
      </w:pPr>
      <w:r>
        <w:rPr>
          <w:rFonts w:hint="default" w:ascii="Maiandra GD" w:hAnsi="Maiandra GD" w:cs="Maiandra GD"/>
          <w:sz w:val="26"/>
          <w:szCs w:val="26"/>
          <w:lang w:val="en-US"/>
        </w:rPr>
        <w:t>We wish the Islamic Republic of Iran a most successful review.</w:t>
      </w: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aiandra GD">
    <w:panose1 w:val="020E0502030308020204"/>
    <w:charset w:val="00"/>
    <w:family w:val="auto"/>
    <w:pitch w:val="default"/>
    <w:sig w:usb0="00000003" w:usb1="00000000" w:usb2="00000000" w:usb3="00000000" w:csb0="20000001" w:csb1="00000000"/>
  </w:font>
  <w:font w:name="Segoe UI">
    <w:panose1 w:val="020B0502040204020203"/>
    <w:charset w:val="00"/>
    <w:family w:val="auto"/>
    <w:pitch w:val="default"/>
    <w:sig w:usb0="E4002EFF" w:usb1="C000E47F"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2FCBAD6"/>
    <w:multiLevelType w:val="singleLevel"/>
    <w:tmpl w:val="52FCBAD6"/>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2615FB"/>
    <w:rsid w:val="3AA906B9"/>
    <w:rsid w:val="4E2615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theme" Target="theme/theme1.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fontTable" Target="fontTable.xml"/><Relationship Id="rId4"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50AA887763134BAC3E30003E29333D" ma:contentTypeVersion="3" ma:contentTypeDescription="Create a new document." ma:contentTypeScope="" ma:versionID="d02345de35019cc6cf263b96b7699c5f">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15080</DocId>
    <Category xmlns="328c4b46-73db-4dea-b856-05d9d8a86ba6" xsi:nil="true"/>
  </documentManagement>
</p:properties>
</file>

<file path=customXml/itemProps1.xml><?xml version="1.0" encoding="utf-8"?>
<ds:datastoreItem xmlns:ds="http://schemas.openxmlformats.org/officeDocument/2006/customXml" ds:itemID="{01F0EB9F-2D86-48DA-9EF9-985E339E1FE3}"/>
</file>

<file path=customXml/itemProps2.xml><?xml version="1.0" encoding="utf-8"?>
<ds:datastoreItem xmlns:ds="http://schemas.openxmlformats.org/officeDocument/2006/customXml" ds:itemID="{F793E8EA-AD1C-4B82-98B7-A574A24DC968}"/>
</file>

<file path=customXml/itemProps3.xml><?xml version="1.0" encoding="utf-8"?>
<ds:datastoreItem xmlns:ds="http://schemas.openxmlformats.org/officeDocument/2006/customXml" ds:itemID="{6C519807-306D-40D2-9F8B-A660D6FAF04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635</TotalTime>
  <ScaleCrop>false</ScaleCrop>
  <LinksUpToDate>false</LinksUpToDate>
  <CharactersWithSpaces>0</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Kenya</dc:title>
  <dc:creator>Yvonne kivuti</dc:creator>
  <cp:lastModifiedBy>Yvonne kivuti</cp:lastModifiedBy>
  <cp:revision>1</cp:revision>
  <dcterms:created xsi:type="dcterms:W3CDTF">2025-01-23T21:48:00Z</dcterms:created>
  <dcterms:modified xsi:type="dcterms:W3CDTF">2025-01-24T08:25:14Z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BCC79FD9D2EF47868673CA01BCBA15CA_11</vt:lpwstr>
  </property>
  <property fmtid="{D5CDD505-2E9C-101B-9397-08002B2CF9AE}" pid="4" name="ContentTypeId">
    <vt:lpwstr>0x0101008450AA887763134BAC3E30003E29333D</vt:lpwstr>
  </property>
</Properties>
</file>