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EF8E" w14:textId="0098D03C" w:rsidR="00D1038D" w:rsidRPr="0047593A" w:rsidRDefault="004219B6" w:rsidP="0047593A">
      <w:pPr>
        <w:shd w:val="clear" w:color="auto" w:fill="FFFFFF"/>
        <w:spacing w:line="240" w:lineRule="auto"/>
        <w:jc w:val="center"/>
        <w:rPr>
          <w:rFonts w:ascii="Times New Roman" w:eastAsia="Times New Roman" w:hAnsi="Times New Roman" w:cs="Times New Roman"/>
          <w:sz w:val="24"/>
          <w:szCs w:val="24"/>
        </w:rPr>
      </w:pPr>
      <w:r w:rsidRPr="0047593A">
        <w:rPr>
          <w:rFonts w:ascii="Times New Roman" w:eastAsia="Times New Roman" w:hAnsi="Times New Roman" w:cs="Times New Roman"/>
          <w:b/>
          <w:sz w:val="24"/>
          <w:szCs w:val="24"/>
        </w:rPr>
        <w:t>Iran (Islamic Republic of)</w:t>
      </w:r>
    </w:p>
    <w:p w14:paraId="31E2D5DB" w14:textId="77777777" w:rsidR="00D1038D" w:rsidRPr="0047593A" w:rsidRDefault="00D1038D" w:rsidP="0047593A">
      <w:pPr>
        <w:shd w:val="clear" w:color="auto" w:fill="FFFFFF"/>
        <w:spacing w:line="240" w:lineRule="auto"/>
        <w:jc w:val="center"/>
        <w:rPr>
          <w:rFonts w:ascii="Times New Roman" w:eastAsia="Times New Roman" w:hAnsi="Times New Roman" w:cs="Times New Roman"/>
          <w:sz w:val="24"/>
          <w:szCs w:val="24"/>
        </w:rPr>
      </w:pPr>
      <w:r w:rsidRPr="0047593A">
        <w:rPr>
          <w:rFonts w:ascii="Times New Roman" w:eastAsia="Times New Roman" w:hAnsi="Times New Roman" w:cs="Times New Roman"/>
          <w:b/>
          <w:sz w:val="24"/>
          <w:szCs w:val="24"/>
        </w:rPr>
        <w:t>Thursday 23 January 2024, 14:30 – 18:00</w:t>
      </w:r>
      <w:r w:rsidRPr="0047593A">
        <w:rPr>
          <w:rFonts w:ascii="Times New Roman" w:eastAsia="Times New Roman" w:hAnsi="Times New Roman" w:cs="Times New Roman"/>
          <w:sz w:val="24"/>
          <w:szCs w:val="24"/>
        </w:rPr>
        <w:t xml:space="preserve"> </w:t>
      </w:r>
    </w:p>
    <w:p w14:paraId="66330008" w14:textId="76A8CCA9" w:rsidR="00D1038D" w:rsidRPr="0047593A" w:rsidRDefault="00D1038D" w:rsidP="0047593A">
      <w:pPr>
        <w:shd w:val="clear" w:color="auto" w:fill="FFFFFF" w:themeFill="background1"/>
        <w:spacing w:line="240" w:lineRule="auto"/>
        <w:jc w:val="center"/>
        <w:rPr>
          <w:rFonts w:ascii="Times New Roman" w:eastAsia="Times New Roman" w:hAnsi="Times New Roman" w:cs="Times New Roman"/>
          <w:sz w:val="24"/>
          <w:szCs w:val="24"/>
        </w:rPr>
      </w:pPr>
      <w:r w:rsidRPr="0047593A">
        <w:rPr>
          <w:rFonts w:ascii="Times New Roman" w:eastAsia="Times New Roman" w:hAnsi="Times New Roman" w:cs="Times New Roman"/>
          <w:b/>
          <w:bCs/>
          <w:sz w:val="24"/>
          <w:szCs w:val="24"/>
        </w:rPr>
        <w:t xml:space="preserve">Speaking time: </w:t>
      </w:r>
      <w:r w:rsidR="2EB1BBB8" w:rsidRPr="0047593A">
        <w:rPr>
          <w:rFonts w:ascii="Times New Roman" w:eastAsia="Times New Roman" w:hAnsi="Times New Roman" w:cs="Times New Roman"/>
          <w:b/>
          <w:bCs/>
          <w:sz w:val="24"/>
          <w:szCs w:val="24"/>
        </w:rPr>
        <w:t>65 seconds</w:t>
      </w:r>
    </w:p>
    <w:p w14:paraId="6EC856FF" w14:textId="4770A65D" w:rsidR="00D1038D" w:rsidRPr="0047593A" w:rsidRDefault="00D1038D" w:rsidP="0047593A">
      <w:pPr>
        <w:shd w:val="clear" w:color="auto" w:fill="FFFFFF" w:themeFill="background1"/>
        <w:spacing w:line="240" w:lineRule="auto"/>
        <w:jc w:val="center"/>
        <w:rPr>
          <w:rFonts w:ascii="Times New Roman" w:eastAsia="Times New Roman" w:hAnsi="Times New Roman" w:cs="Times New Roman"/>
          <w:sz w:val="24"/>
          <w:szCs w:val="24"/>
        </w:rPr>
      </w:pPr>
      <w:r w:rsidRPr="0047593A">
        <w:rPr>
          <w:rFonts w:ascii="Times New Roman" w:eastAsia="Times New Roman" w:hAnsi="Times New Roman" w:cs="Times New Roman"/>
          <w:b/>
          <w:bCs/>
          <w:sz w:val="24"/>
          <w:szCs w:val="24"/>
        </w:rPr>
        <w:t xml:space="preserve">Statement by Iceland (no </w:t>
      </w:r>
      <w:r w:rsidR="2AFF34C9" w:rsidRPr="0047593A">
        <w:rPr>
          <w:rFonts w:ascii="Times New Roman" w:eastAsia="Times New Roman" w:hAnsi="Times New Roman" w:cs="Times New Roman"/>
          <w:b/>
          <w:bCs/>
          <w:sz w:val="24"/>
          <w:szCs w:val="24"/>
        </w:rPr>
        <w:t>78 of 111)</w:t>
      </w:r>
      <w:r w:rsidRPr="0047593A">
        <w:rPr>
          <w:rFonts w:ascii="Times New Roman" w:eastAsia="Times New Roman" w:hAnsi="Times New Roman" w:cs="Times New Roman"/>
          <w:sz w:val="24"/>
          <w:szCs w:val="24"/>
        </w:rPr>
        <w:t xml:space="preserve"> </w:t>
      </w:r>
    </w:p>
    <w:p w14:paraId="7586136A" w14:textId="77777777" w:rsidR="003A3C27" w:rsidRPr="0047593A" w:rsidRDefault="003A3C27" w:rsidP="003A3C27">
      <w:pPr>
        <w:shd w:val="clear" w:color="auto" w:fill="FFFFFF"/>
        <w:jc w:val="center"/>
        <w:rPr>
          <w:rFonts w:ascii="Times New Roman" w:eastAsia="Times New Roman" w:hAnsi="Times New Roman" w:cs="Times New Roman"/>
          <w:sz w:val="24"/>
          <w:szCs w:val="24"/>
        </w:rPr>
      </w:pPr>
    </w:p>
    <w:p w14:paraId="16BE7824" w14:textId="77777777" w:rsidR="00D1038D" w:rsidRPr="0047593A" w:rsidRDefault="00D1038D" w:rsidP="0047593A">
      <w:pPr>
        <w:shd w:val="clear" w:color="auto" w:fill="FFFFFF"/>
        <w:spacing w:before="240" w:after="160"/>
        <w:jc w:val="both"/>
        <w:rPr>
          <w:rFonts w:ascii="Times New Roman" w:eastAsia="Times New Roman" w:hAnsi="Times New Roman" w:cs="Times New Roman"/>
          <w:sz w:val="24"/>
          <w:szCs w:val="24"/>
        </w:rPr>
      </w:pPr>
      <w:r w:rsidRPr="0047593A">
        <w:rPr>
          <w:rFonts w:ascii="Times New Roman" w:eastAsia="Times New Roman" w:hAnsi="Times New Roman" w:cs="Times New Roman"/>
          <w:sz w:val="24"/>
          <w:szCs w:val="24"/>
        </w:rPr>
        <w:t xml:space="preserve">Mr. President, </w:t>
      </w:r>
    </w:p>
    <w:p w14:paraId="2413A82A" w14:textId="1C00FC52" w:rsidR="00D1038D" w:rsidRPr="0047593A" w:rsidRDefault="00D1038D" w:rsidP="0047593A">
      <w:pPr>
        <w:shd w:val="clear" w:color="auto" w:fill="FFFFFF"/>
        <w:spacing w:after="160"/>
        <w:jc w:val="both"/>
        <w:rPr>
          <w:rFonts w:ascii="Times New Roman" w:eastAsia="Times New Roman" w:hAnsi="Times New Roman" w:cs="Times New Roman"/>
          <w:sz w:val="24"/>
          <w:szCs w:val="24"/>
        </w:rPr>
      </w:pPr>
      <w:r w:rsidRPr="0047593A">
        <w:rPr>
          <w:rFonts w:ascii="Times New Roman" w:eastAsia="Times New Roman" w:hAnsi="Times New Roman" w:cs="Times New Roman"/>
          <w:sz w:val="24"/>
          <w:szCs w:val="24"/>
        </w:rPr>
        <w:t xml:space="preserve">Iceland welcomes the delegation </w:t>
      </w:r>
      <w:r w:rsidR="004219B6" w:rsidRPr="0047593A">
        <w:rPr>
          <w:rFonts w:ascii="Times New Roman" w:eastAsia="Times New Roman" w:hAnsi="Times New Roman" w:cs="Times New Roman"/>
          <w:sz w:val="24"/>
          <w:szCs w:val="24"/>
        </w:rPr>
        <w:t>of the Islamic Republic of Iran</w:t>
      </w:r>
      <w:r w:rsidRPr="0047593A">
        <w:rPr>
          <w:rFonts w:ascii="Times New Roman" w:eastAsia="Times New Roman" w:hAnsi="Times New Roman" w:cs="Times New Roman"/>
          <w:sz w:val="24"/>
          <w:szCs w:val="24"/>
        </w:rPr>
        <w:t xml:space="preserve"> and its national report. </w:t>
      </w:r>
    </w:p>
    <w:p w14:paraId="73C6AE9C" w14:textId="6C2BE94E" w:rsidR="00D1038D" w:rsidRPr="0047593A" w:rsidRDefault="00D1038D" w:rsidP="0047593A">
      <w:pPr>
        <w:shd w:val="clear" w:color="auto" w:fill="FFFFFF"/>
        <w:spacing w:after="160"/>
        <w:jc w:val="both"/>
        <w:rPr>
          <w:rFonts w:ascii="Times New Roman" w:eastAsia="Times New Roman" w:hAnsi="Times New Roman" w:cs="Times New Roman"/>
          <w:sz w:val="24"/>
          <w:szCs w:val="24"/>
        </w:rPr>
      </w:pPr>
      <w:r w:rsidRPr="0047593A">
        <w:rPr>
          <w:rFonts w:ascii="Times New Roman" w:eastAsia="Times New Roman" w:hAnsi="Times New Roman" w:cs="Times New Roman"/>
          <w:sz w:val="24"/>
          <w:szCs w:val="24"/>
        </w:rPr>
        <w:t xml:space="preserve">In </w:t>
      </w:r>
      <w:r w:rsidR="00092561" w:rsidRPr="0047593A">
        <w:rPr>
          <w:rFonts w:ascii="Times New Roman" w:eastAsia="Times New Roman" w:hAnsi="Times New Roman" w:cs="Times New Roman"/>
          <w:sz w:val="24"/>
          <w:szCs w:val="24"/>
        </w:rPr>
        <w:t xml:space="preserve">a </w:t>
      </w:r>
      <w:r w:rsidRPr="0047593A">
        <w:rPr>
          <w:rFonts w:ascii="Times New Roman" w:eastAsia="Times New Roman" w:hAnsi="Times New Roman" w:cs="Times New Roman"/>
          <w:sz w:val="24"/>
          <w:szCs w:val="24"/>
        </w:rPr>
        <w:t>constructive</w:t>
      </w:r>
      <w:r w:rsidR="001544C4" w:rsidRPr="0047593A">
        <w:rPr>
          <w:rFonts w:ascii="Times New Roman" w:eastAsia="Times New Roman" w:hAnsi="Times New Roman" w:cs="Times New Roman"/>
          <w:sz w:val="24"/>
          <w:szCs w:val="24"/>
        </w:rPr>
        <w:t xml:space="preserve"> spirit</w:t>
      </w:r>
      <w:r w:rsidRPr="0047593A">
        <w:rPr>
          <w:rFonts w:ascii="Times New Roman" w:eastAsia="Times New Roman" w:hAnsi="Times New Roman" w:cs="Times New Roman"/>
          <w:sz w:val="24"/>
          <w:szCs w:val="24"/>
        </w:rPr>
        <w:t xml:space="preserve">, Iceland recommends the following: </w:t>
      </w:r>
    </w:p>
    <w:p w14:paraId="109577A1" w14:textId="77777777" w:rsidR="0070497D" w:rsidRPr="0047593A" w:rsidRDefault="0070497D" w:rsidP="0047593A">
      <w:pPr>
        <w:pStyle w:val="ListParagraph"/>
        <w:numPr>
          <w:ilvl w:val="0"/>
          <w:numId w:val="5"/>
        </w:numPr>
        <w:jc w:val="both"/>
        <w:rPr>
          <w:rFonts w:ascii="Times New Roman" w:eastAsia="Times New Roman" w:hAnsi="Times New Roman" w:cs="Times New Roman"/>
          <w:strike/>
          <w:sz w:val="24"/>
          <w:szCs w:val="24"/>
        </w:rPr>
      </w:pPr>
      <w:r w:rsidRPr="0047593A">
        <w:rPr>
          <w:rFonts w:ascii="Times New Roman" w:eastAsia="Times New Roman" w:hAnsi="Times New Roman" w:cs="Times New Roman"/>
          <w:sz w:val="24"/>
          <w:szCs w:val="24"/>
        </w:rPr>
        <w:t>Abolish the death penalty.</w:t>
      </w:r>
    </w:p>
    <w:p w14:paraId="69B1E188" w14:textId="5CA4E815" w:rsidR="0070497D" w:rsidRPr="0047593A" w:rsidRDefault="00092561" w:rsidP="0047593A">
      <w:pPr>
        <w:pStyle w:val="ListParagraph"/>
        <w:numPr>
          <w:ilvl w:val="0"/>
          <w:numId w:val="5"/>
        </w:numPr>
        <w:jc w:val="both"/>
        <w:rPr>
          <w:rFonts w:ascii="Times New Roman" w:eastAsia="Times New Roman" w:hAnsi="Times New Roman" w:cs="Times New Roman"/>
          <w:strike/>
          <w:sz w:val="24"/>
          <w:szCs w:val="24"/>
        </w:rPr>
      </w:pPr>
      <w:r w:rsidRPr="0047593A">
        <w:rPr>
          <w:rFonts w:ascii="Times New Roman" w:eastAsia="Times New Roman" w:hAnsi="Times New Roman" w:cs="Times New Roman"/>
          <w:sz w:val="24"/>
          <w:szCs w:val="24"/>
        </w:rPr>
        <w:t>Cease all executions pending the a</w:t>
      </w:r>
      <w:r w:rsidR="00264ED9" w:rsidRPr="0047593A">
        <w:rPr>
          <w:rFonts w:ascii="Times New Roman" w:eastAsia="Times New Roman" w:hAnsi="Times New Roman" w:cs="Times New Roman"/>
          <w:sz w:val="24"/>
          <w:szCs w:val="24"/>
        </w:rPr>
        <w:t>boli</w:t>
      </w:r>
      <w:r w:rsidRPr="0047593A">
        <w:rPr>
          <w:rFonts w:ascii="Times New Roman" w:eastAsia="Times New Roman" w:hAnsi="Times New Roman" w:cs="Times New Roman"/>
          <w:sz w:val="24"/>
          <w:szCs w:val="24"/>
        </w:rPr>
        <w:t>tion of</w:t>
      </w:r>
      <w:r w:rsidR="00264ED9" w:rsidRPr="0047593A">
        <w:rPr>
          <w:rFonts w:ascii="Times New Roman" w:eastAsia="Times New Roman" w:hAnsi="Times New Roman" w:cs="Times New Roman"/>
          <w:sz w:val="24"/>
          <w:szCs w:val="24"/>
        </w:rPr>
        <w:t xml:space="preserve"> the death penalty</w:t>
      </w:r>
      <w:r w:rsidR="00570D46" w:rsidRPr="0047593A">
        <w:rPr>
          <w:rFonts w:ascii="Times New Roman" w:eastAsia="Times New Roman" w:hAnsi="Times New Roman" w:cs="Times New Roman"/>
          <w:sz w:val="24"/>
          <w:szCs w:val="24"/>
        </w:rPr>
        <w:t>.</w:t>
      </w:r>
    </w:p>
    <w:p w14:paraId="08EB5C41" w14:textId="2C5BC80F" w:rsidR="008B0C3F" w:rsidRPr="0047593A" w:rsidRDefault="008B0C3F" w:rsidP="0047593A">
      <w:pPr>
        <w:pStyle w:val="ListParagraph"/>
        <w:numPr>
          <w:ilvl w:val="0"/>
          <w:numId w:val="5"/>
        </w:numPr>
        <w:jc w:val="both"/>
        <w:rPr>
          <w:rFonts w:ascii="Times New Roman" w:eastAsia="Times New Roman" w:hAnsi="Times New Roman" w:cs="Times New Roman"/>
          <w:strike/>
          <w:sz w:val="24"/>
          <w:szCs w:val="24"/>
        </w:rPr>
      </w:pPr>
      <w:r w:rsidRPr="0047593A">
        <w:rPr>
          <w:rFonts w:ascii="Times New Roman" w:eastAsia="Times New Roman" w:hAnsi="Times New Roman" w:cs="Times New Roman"/>
          <w:sz w:val="24"/>
          <w:szCs w:val="24"/>
        </w:rPr>
        <w:t xml:space="preserve">Share comprehensive data on the death penalty and executions with the UN. </w:t>
      </w:r>
    </w:p>
    <w:p w14:paraId="0AE967E7" w14:textId="594A9AB4" w:rsidR="00621A7B" w:rsidRPr="0047593A" w:rsidRDefault="00621A7B" w:rsidP="0047593A">
      <w:pPr>
        <w:pStyle w:val="ListParagraph"/>
        <w:numPr>
          <w:ilvl w:val="0"/>
          <w:numId w:val="5"/>
        </w:numPr>
        <w:jc w:val="both"/>
        <w:rPr>
          <w:rFonts w:ascii="Times New Roman" w:eastAsia="Times New Roman" w:hAnsi="Times New Roman" w:cs="Times New Roman"/>
          <w:strike/>
          <w:sz w:val="24"/>
          <w:szCs w:val="24"/>
        </w:rPr>
      </w:pPr>
      <w:r w:rsidRPr="0047593A">
        <w:rPr>
          <w:rFonts w:ascii="Times New Roman" w:eastAsia="Times New Roman" w:hAnsi="Times New Roman" w:cs="Times New Roman"/>
          <w:sz w:val="24"/>
          <w:szCs w:val="24"/>
        </w:rPr>
        <w:t>Repeal the ‘Hijab and Chastity’ law and all other laws enforcing compulsory veiling and discriminatory dress codes.</w:t>
      </w:r>
    </w:p>
    <w:p w14:paraId="423F0C8F" w14:textId="0E544900" w:rsidR="00C37027" w:rsidRPr="0047593A" w:rsidRDefault="00DC3636" w:rsidP="0047593A">
      <w:pPr>
        <w:pStyle w:val="ListParagraph"/>
        <w:numPr>
          <w:ilvl w:val="0"/>
          <w:numId w:val="5"/>
        </w:numPr>
        <w:jc w:val="both"/>
        <w:rPr>
          <w:rFonts w:ascii="Times New Roman" w:eastAsia="Times New Roman" w:hAnsi="Times New Roman" w:cs="Times New Roman"/>
          <w:sz w:val="24"/>
          <w:szCs w:val="24"/>
        </w:rPr>
      </w:pPr>
      <w:r w:rsidRPr="0047593A">
        <w:rPr>
          <w:rFonts w:ascii="Times New Roman" w:eastAsia="Times New Roman" w:hAnsi="Times New Roman" w:cs="Times New Roman"/>
          <w:sz w:val="24"/>
          <w:szCs w:val="24"/>
        </w:rPr>
        <w:t>C</w:t>
      </w:r>
      <w:r w:rsidR="005D4D6C" w:rsidRPr="0047593A">
        <w:rPr>
          <w:rFonts w:ascii="Times New Roman" w:eastAsia="Times New Roman" w:hAnsi="Times New Roman" w:cs="Times New Roman"/>
          <w:sz w:val="24"/>
          <w:szCs w:val="24"/>
        </w:rPr>
        <w:t>riminalize all forms of GBV</w:t>
      </w:r>
      <w:r w:rsidR="00413B99" w:rsidRPr="0047593A">
        <w:rPr>
          <w:rFonts w:ascii="Times New Roman" w:eastAsia="Times New Roman" w:hAnsi="Times New Roman" w:cs="Times New Roman"/>
          <w:sz w:val="24"/>
          <w:szCs w:val="24"/>
        </w:rPr>
        <w:t xml:space="preserve"> and guarantee accountability for all GBV acts</w:t>
      </w:r>
      <w:r w:rsidR="00ED3C11" w:rsidRPr="0047593A">
        <w:rPr>
          <w:rFonts w:ascii="Times New Roman" w:eastAsia="Times New Roman" w:hAnsi="Times New Roman" w:cs="Times New Roman"/>
          <w:sz w:val="24"/>
          <w:szCs w:val="24"/>
        </w:rPr>
        <w:t xml:space="preserve">, including state-sponsored violence. </w:t>
      </w:r>
    </w:p>
    <w:p w14:paraId="347EC18B" w14:textId="77777777" w:rsidR="00413B99" w:rsidRPr="0047593A" w:rsidRDefault="00413B99" w:rsidP="0047593A">
      <w:pPr>
        <w:pStyle w:val="ListParagraph"/>
        <w:numPr>
          <w:ilvl w:val="0"/>
          <w:numId w:val="5"/>
        </w:numPr>
        <w:jc w:val="both"/>
        <w:rPr>
          <w:rFonts w:ascii="Times New Roman" w:eastAsia="Times New Roman" w:hAnsi="Times New Roman" w:cs="Times New Roman"/>
          <w:sz w:val="24"/>
          <w:szCs w:val="24"/>
        </w:rPr>
      </w:pPr>
      <w:r w:rsidRPr="0047593A">
        <w:rPr>
          <w:rFonts w:ascii="Times New Roman" w:eastAsia="Times New Roman" w:hAnsi="Times New Roman" w:cs="Times New Roman"/>
          <w:sz w:val="24"/>
          <w:szCs w:val="24"/>
        </w:rPr>
        <w:t xml:space="preserve">Decriminalize same-sex relations between consenting adults. </w:t>
      </w:r>
    </w:p>
    <w:p w14:paraId="3EA14662" w14:textId="22616FCE" w:rsidR="00471AFB" w:rsidRPr="0047593A" w:rsidRDefault="00471AFB" w:rsidP="0047593A">
      <w:pPr>
        <w:pStyle w:val="ListParagraph"/>
        <w:numPr>
          <w:ilvl w:val="0"/>
          <w:numId w:val="5"/>
        </w:numPr>
        <w:jc w:val="both"/>
        <w:rPr>
          <w:rFonts w:ascii="Times New Roman" w:eastAsia="Times New Roman" w:hAnsi="Times New Roman" w:cs="Times New Roman"/>
          <w:sz w:val="24"/>
          <w:szCs w:val="24"/>
        </w:rPr>
      </w:pPr>
      <w:r w:rsidRPr="0047593A">
        <w:rPr>
          <w:rFonts w:ascii="Times New Roman" w:eastAsia="Times New Roman" w:hAnsi="Times New Roman" w:cs="Times New Roman"/>
          <w:sz w:val="24"/>
          <w:szCs w:val="24"/>
        </w:rPr>
        <w:t xml:space="preserve">Ensure that </w:t>
      </w:r>
      <w:proofErr w:type="gramStart"/>
      <w:r w:rsidR="0057329D" w:rsidRPr="0047593A">
        <w:rPr>
          <w:rFonts w:ascii="Times New Roman" w:eastAsia="Times New Roman" w:hAnsi="Times New Roman" w:cs="Times New Roman"/>
          <w:sz w:val="24"/>
          <w:szCs w:val="24"/>
        </w:rPr>
        <w:t>persons</w:t>
      </w:r>
      <w:proofErr w:type="gramEnd"/>
      <w:r w:rsidR="0057329D" w:rsidRPr="0047593A">
        <w:rPr>
          <w:rFonts w:ascii="Times New Roman" w:eastAsia="Times New Roman" w:hAnsi="Times New Roman" w:cs="Times New Roman"/>
          <w:sz w:val="24"/>
          <w:szCs w:val="24"/>
        </w:rPr>
        <w:t xml:space="preserve"> of diverse SOGIESC are</w:t>
      </w:r>
      <w:r w:rsidR="00011B3E" w:rsidRPr="0047593A">
        <w:rPr>
          <w:rFonts w:ascii="Times New Roman" w:eastAsia="Times New Roman" w:hAnsi="Times New Roman" w:cs="Times New Roman"/>
          <w:sz w:val="24"/>
          <w:szCs w:val="24"/>
        </w:rPr>
        <w:t xml:space="preserve"> not subjected to </w:t>
      </w:r>
      <w:r w:rsidRPr="0047593A">
        <w:rPr>
          <w:rFonts w:ascii="Times New Roman" w:eastAsia="Times New Roman" w:hAnsi="Times New Roman" w:cs="Times New Roman"/>
          <w:sz w:val="24"/>
          <w:szCs w:val="24"/>
        </w:rPr>
        <w:t>electric shocks and other forms of torture</w:t>
      </w:r>
      <w:r w:rsidR="0057329D" w:rsidRPr="0047593A">
        <w:rPr>
          <w:rFonts w:ascii="Times New Roman" w:eastAsia="Times New Roman" w:hAnsi="Times New Roman" w:cs="Times New Roman"/>
          <w:sz w:val="24"/>
          <w:szCs w:val="24"/>
        </w:rPr>
        <w:t>.</w:t>
      </w:r>
    </w:p>
    <w:p w14:paraId="6F0A488A" w14:textId="77777777" w:rsidR="00BE70C8" w:rsidRPr="0047593A" w:rsidRDefault="00BE70C8" w:rsidP="00BE70C8">
      <w:pPr>
        <w:rPr>
          <w:rFonts w:ascii="Times New Roman" w:eastAsia="Times New Roman" w:hAnsi="Times New Roman" w:cs="Times New Roman"/>
          <w:sz w:val="24"/>
          <w:szCs w:val="24"/>
        </w:rPr>
      </w:pPr>
    </w:p>
    <w:p w14:paraId="6B0064C3" w14:textId="258A761F" w:rsidR="00D1038D" w:rsidRPr="0047593A" w:rsidRDefault="00D1038D" w:rsidP="004219B6">
      <w:pPr>
        <w:rPr>
          <w:rFonts w:ascii="Times New Roman" w:eastAsia="Times New Roman" w:hAnsi="Times New Roman" w:cs="Times New Roman"/>
          <w:sz w:val="24"/>
          <w:szCs w:val="24"/>
        </w:rPr>
      </w:pPr>
      <w:r w:rsidRPr="0047593A">
        <w:rPr>
          <w:rFonts w:ascii="Times New Roman" w:eastAsia="Times New Roman" w:hAnsi="Times New Roman" w:cs="Times New Roman"/>
          <w:sz w:val="24"/>
          <w:szCs w:val="24"/>
        </w:rPr>
        <w:t xml:space="preserve">I wish </w:t>
      </w:r>
      <w:r w:rsidR="004219B6" w:rsidRPr="0047593A">
        <w:rPr>
          <w:rFonts w:ascii="Times New Roman" w:eastAsia="Times New Roman" w:hAnsi="Times New Roman" w:cs="Times New Roman"/>
          <w:sz w:val="24"/>
          <w:szCs w:val="24"/>
        </w:rPr>
        <w:t>Iran</w:t>
      </w:r>
      <w:r w:rsidRPr="0047593A">
        <w:rPr>
          <w:rFonts w:ascii="Times New Roman" w:eastAsia="Times New Roman" w:hAnsi="Times New Roman" w:cs="Times New Roman"/>
          <w:sz w:val="24"/>
          <w:szCs w:val="24"/>
        </w:rPr>
        <w:t xml:space="preserve"> all success for its review. </w:t>
      </w:r>
    </w:p>
    <w:p w14:paraId="09268E65" w14:textId="77777777" w:rsidR="00D1038D" w:rsidRPr="000C340A" w:rsidRDefault="00D1038D" w:rsidP="00D1038D">
      <w:pPr>
        <w:shd w:val="clear" w:color="auto" w:fill="FFFFFF"/>
        <w:spacing w:before="240" w:after="160"/>
        <w:jc w:val="both"/>
        <w:rPr>
          <w:rFonts w:ascii="Times New Roman" w:eastAsia="Times New Roman" w:hAnsi="Times New Roman" w:cs="Times New Roman"/>
          <w:sz w:val="24"/>
          <w:szCs w:val="24"/>
        </w:rPr>
      </w:pPr>
      <w:r w:rsidRPr="0047593A">
        <w:rPr>
          <w:rFonts w:ascii="Times New Roman" w:eastAsia="Times New Roman" w:hAnsi="Times New Roman" w:cs="Times New Roman"/>
          <w:sz w:val="24"/>
          <w:szCs w:val="24"/>
        </w:rPr>
        <w:t>I thank you.</w:t>
      </w:r>
      <w:r w:rsidRPr="000C340A">
        <w:rPr>
          <w:rFonts w:ascii="Times New Roman" w:hAnsi="Times New Roman" w:cs="Times New Roman"/>
          <w:sz w:val="24"/>
          <w:szCs w:val="24"/>
        </w:rPr>
        <w:br w:type="page"/>
      </w:r>
    </w:p>
    <w:p w14:paraId="27316E6B" w14:textId="77777777" w:rsidR="00D1038D" w:rsidRPr="000C340A" w:rsidRDefault="00D1038D" w:rsidP="00D1038D">
      <w:pPr>
        <w:shd w:val="clear" w:color="auto" w:fill="FFFFFF"/>
        <w:spacing w:before="240" w:after="160"/>
        <w:jc w:val="both"/>
        <w:rPr>
          <w:rFonts w:ascii="Times New Roman" w:eastAsia="Times New Roman" w:hAnsi="Times New Roman" w:cs="Times New Roman"/>
          <w:b/>
          <w:bCs/>
          <w:sz w:val="24"/>
          <w:szCs w:val="24"/>
        </w:rPr>
      </w:pPr>
      <w:r w:rsidRPr="000C340A">
        <w:rPr>
          <w:rFonts w:ascii="Times New Roman" w:eastAsia="Times New Roman" w:hAnsi="Times New Roman" w:cs="Times New Roman"/>
          <w:b/>
          <w:bCs/>
          <w:sz w:val="24"/>
          <w:szCs w:val="24"/>
        </w:rPr>
        <w:lastRenderedPageBreak/>
        <w:t>Recommendations + sources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1038D" w:rsidRPr="000C340A" w14:paraId="6BEC27DF" w14:textId="77777777" w:rsidTr="00B46D59">
        <w:tc>
          <w:tcPr>
            <w:tcW w:w="4680" w:type="dxa"/>
            <w:shd w:val="clear" w:color="auto" w:fill="auto"/>
            <w:tcMar>
              <w:top w:w="100" w:type="dxa"/>
              <w:left w:w="100" w:type="dxa"/>
              <w:bottom w:w="100" w:type="dxa"/>
              <w:right w:w="100" w:type="dxa"/>
            </w:tcMar>
          </w:tcPr>
          <w:p w14:paraId="2E65BB6A" w14:textId="4080469F" w:rsidR="00D1038D" w:rsidRPr="000C340A" w:rsidRDefault="004C5E4B" w:rsidP="00936A7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C340A">
              <w:rPr>
                <w:rFonts w:ascii="Times New Roman" w:eastAsia="Times New Roman" w:hAnsi="Times New Roman" w:cs="Times New Roman"/>
                <w:b/>
                <w:bCs/>
                <w:sz w:val="24"/>
                <w:szCs w:val="24"/>
              </w:rPr>
              <w:t>Death Penalty</w:t>
            </w:r>
            <w:r w:rsidRPr="000C340A">
              <w:rPr>
                <w:rFonts w:ascii="Times New Roman" w:eastAsia="Times New Roman" w:hAnsi="Times New Roman" w:cs="Times New Roman"/>
                <w:sz w:val="24"/>
                <w:szCs w:val="24"/>
              </w:rPr>
              <w:br/>
              <w:t xml:space="preserve">Abolish the death penalty and ratify the Second Optional Protocol to the ICCPR. </w:t>
            </w:r>
          </w:p>
        </w:tc>
        <w:tc>
          <w:tcPr>
            <w:tcW w:w="4680" w:type="dxa"/>
            <w:shd w:val="clear" w:color="auto" w:fill="auto"/>
            <w:tcMar>
              <w:top w:w="100" w:type="dxa"/>
              <w:left w:w="100" w:type="dxa"/>
              <w:bottom w:w="100" w:type="dxa"/>
              <w:right w:w="100" w:type="dxa"/>
            </w:tcMar>
          </w:tcPr>
          <w:p w14:paraId="0FD3A25C" w14:textId="11EF9E7C" w:rsidR="00936A78" w:rsidRPr="000C340A" w:rsidRDefault="009538F6" w:rsidP="00936A78">
            <w:pPr>
              <w:spacing w:after="160"/>
              <w:rPr>
                <w:rFonts w:ascii="Times New Roman" w:eastAsia="Times New Roman" w:hAnsi="Times New Roman" w:cs="Times New Roman"/>
                <w:b/>
                <w:bCs/>
                <w:color w:val="000000" w:themeColor="text1"/>
                <w:sz w:val="24"/>
                <w:szCs w:val="24"/>
              </w:rPr>
            </w:pPr>
            <w:r w:rsidRPr="000C340A">
              <w:rPr>
                <w:rFonts w:ascii="Times New Roman" w:eastAsia="Times New Roman" w:hAnsi="Times New Roman" w:cs="Times New Roman"/>
                <w:b/>
                <w:bCs/>
                <w:color w:val="000000" w:themeColor="text1"/>
                <w:sz w:val="24"/>
                <w:szCs w:val="24"/>
              </w:rPr>
              <w:t>Compilation of UN information</w:t>
            </w:r>
          </w:p>
          <w:p w14:paraId="45085686" w14:textId="3ACBE28A" w:rsidR="00D1038D" w:rsidRPr="000C340A" w:rsidRDefault="009538F6" w:rsidP="00B46D59">
            <w:pPr>
              <w:spacing w:after="160" w:line="257" w:lineRule="auto"/>
              <w:jc w:val="both"/>
              <w:rPr>
                <w:rFonts w:ascii="Times New Roman" w:eastAsia="Times New Roman" w:hAnsi="Times New Roman" w:cs="Times New Roman"/>
                <w:color w:val="000000" w:themeColor="text1"/>
                <w:sz w:val="24"/>
                <w:szCs w:val="24"/>
              </w:rPr>
            </w:pPr>
            <w:r w:rsidRPr="000C340A">
              <w:rPr>
                <w:rFonts w:ascii="Times New Roman" w:eastAsia="Times New Roman" w:hAnsi="Times New Roman" w:cs="Times New Roman"/>
                <w:color w:val="000000" w:themeColor="text1"/>
                <w:sz w:val="24"/>
                <w:szCs w:val="24"/>
              </w:rPr>
              <w:t>11. AI noted that since the previous UPR, at least 2,311 people had been executed.14 JS18 also stated that the Islamic Republic of Iran had increased the frequency of executions over the last five years, including executing 834 individuals in 2023, which represented a 43 per cent increase in executions since 2022, a year that witnessed 582 executions.15 AI highlighted that the authorities had increasingly used the death penalty as a tool of repression against protesters, dissidents and ethnic minorities to sow fear, stifle dissent and deter further protests. 16 JS18 also stated that the Islamic Republic of Iran disproportionately executed members of ethnic minority groups for drug-related offenses.17 JS7 stated that the authorities had frequently imposed the death penalty against minors and had executed them when they turned 18 or, occasionally, before.18</w:t>
            </w:r>
          </w:p>
        </w:tc>
      </w:tr>
      <w:tr w:rsidR="00D1038D" w:rsidRPr="000C340A" w14:paraId="723A0166" w14:textId="77777777" w:rsidTr="00B46D59">
        <w:tc>
          <w:tcPr>
            <w:tcW w:w="4680" w:type="dxa"/>
            <w:shd w:val="clear" w:color="auto" w:fill="auto"/>
            <w:tcMar>
              <w:top w:w="100" w:type="dxa"/>
              <w:left w:w="100" w:type="dxa"/>
              <w:bottom w:w="100" w:type="dxa"/>
              <w:right w:w="100" w:type="dxa"/>
            </w:tcMar>
          </w:tcPr>
          <w:p w14:paraId="5DC28401" w14:textId="3A95750E" w:rsidR="00D1038D" w:rsidRPr="000C340A" w:rsidRDefault="00793FD3" w:rsidP="00B7416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C340A">
              <w:rPr>
                <w:rFonts w:ascii="Times New Roman" w:eastAsia="Times New Roman" w:hAnsi="Times New Roman" w:cs="Times New Roman"/>
                <w:b/>
                <w:bCs/>
                <w:sz w:val="24"/>
                <w:szCs w:val="24"/>
              </w:rPr>
              <w:t>Death penalty</w:t>
            </w:r>
            <w:r w:rsidRPr="000C340A">
              <w:rPr>
                <w:rFonts w:ascii="Times New Roman" w:eastAsia="Times New Roman" w:hAnsi="Times New Roman" w:cs="Times New Roman"/>
                <w:sz w:val="24"/>
                <w:szCs w:val="24"/>
              </w:rPr>
              <w:br/>
            </w:r>
            <w:r w:rsidR="00B23288" w:rsidRPr="000C340A">
              <w:rPr>
                <w:rFonts w:ascii="Times New Roman" w:eastAsia="Times New Roman" w:hAnsi="Times New Roman" w:cs="Times New Roman"/>
                <w:sz w:val="24"/>
                <w:szCs w:val="24"/>
              </w:rPr>
              <w:t>Abolish</w:t>
            </w:r>
            <w:r w:rsidR="0041382F" w:rsidRPr="000C340A">
              <w:rPr>
                <w:rFonts w:ascii="Times New Roman" w:eastAsia="Times New Roman" w:hAnsi="Times New Roman" w:cs="Times New Roman"/>
                <w:sz w:val="24"/>
                <w:szCs w:val="24"/>
              </w:rPr>
              <w:t xml:space="preserve"> the use of the death penalty immediately, particularly as a </w:t>
            </w:r>
            <w:r w:rsidR="00B23288" w:rsidRPr="000C340A">
              <w:rPr>
                <w:rFonts w:ascii="Times New Roman" w:eastAsia="Times New Roman" w:hAnsi="Times New Roman" w:cs="Times New Roman"/>
                <w:sz w:val="24"/>
                <w:szCs w:val="24"/>
              </w:rPr>
              <w:t>means</w:t>
            </w:r>
            <w:r w:rsidR="0041382F" w:rsidRPr="000C340A">
              <w:rPr>
                <w:rFonts w:ascii="Times New Roman" w:eastAsia="Times New Roman" w:hAnsi="Times New Roman" w:cs="Times New Roman"/>
                <w:sz w:val="24"/>
                <w:szCs w:val="24"/>
              </w:rPr>
              <w:t xml:space="preserve"> of repression, including against </w:t>
            </w:r>
            <w:r w:rsidR="003E79C6" w:rsidRPr="000C340A">
              <w:rPr>
                <w:rFonts w:ascii="Times New Roman" w:eastAsia="Times New Roman" w:hAnsi="Times New Roman" w:cs="Times New Roman"/>
                <w:sz w:val="24"/>
                <w:szCs w:val="24"/>
              </w:rPr>
              <w:t xml:space="preserve">women and persons of diverse SOGIESC. </w:t>
            </w:r>
          </w:p>
        </w:tc>
        <w:tc>
          <w:tcPr>
            <w:tcW w:w="4680" w:type="dxa"/>
            <w:shd w:val="clear" w:color="auto" w:fill="auto"/>
            <w:tcMar>
              <w:top w:w="100" w:type="dxa"/>
              <w:left w:w="100" w:type="dxa"/>
              <w:bottom w:w="100" w:type="dxa"/>
              <w:right w:w="100" w:type="dxa"/>
            </w:tcMar>
          </w:tcPr>
          <w:p w14:paraId="0A7C1ACB" w14:textId="77777777" w:rsidR="00D1038D" w:rsidRPr="000C340A" w:rsidRDefault="005504AA" w:rsidP="00B74164">
            <w:pPr>
              <w:spacing w:after="160" w:line="257" w:lineRule="auto"/>
              <w:jc w:val="both"/>
              <w:rPr>
                <w:rFonts w:ascii="Times New Roman" w:eastAsia="Times New Roman" w:hAnsi="Times New Roman" w:cs="Times New Roman"/>
                <w:b/>
                <w:bCs/>
                <w:color w:val="000000" w:themeColor="text1"/>
                <w:sz w:val="24"/>
                <w:szCs w:val="24"/>
              </w:rPr>
            </w:pPr>
            <w:r w:rsidRPr="000C340A">
              <w:rPr>
                <w:rFonts w:ascii="Times New Roman" w:eastAsia="Times New Roman" w:hAnsi="Times New Roman" w:cs="Times New Roman"/>
                <w:b/>
                <w:bCs/>
                <w:color w:val="000000" w:themeColor="text1"/>
                <w:sz w:val="24"/>
                <w:szCs w:val="24"/>
              </w:rPr>
              <w:t>Compilation of UN Information</w:t>
            </w:r>
          </w:p>
          <w:p w14:paraId="15B595A1" w14:textId="14A5483E" w:rsidR="005504AA" w:rsidRPr="000C340A" w:rsidRDefault="005504AA" w:rsidP="00B74164">
            <w:pPr>
              <w:spacing w:after="160" w:line="257" w:lineRule="auto"/>
              <w:jc w:val="both"/>
              <w:rPr>
                <w:rFonts w:ascii="Times New Roman" w:eastAsia="Times New Roman" w:hAnsi="Times New Roman" w:cs="Times New Roman"/>
                <w:color w:val="000000" w:themeColor="text1"/>
                <w:sz w:val="24"/>
                <w:szCs w:val="24"/>
              </w:rPr>
            </w:pPr>
            <w:r w:rsidRPr="000C340A">
              <w:rPr>
                <w:rFonts w:ascii="Times New Roman" w:eastAsia="Times New Roman" w:hAnsi="Times New Roman" w:cs="Times New Roman"/>
                <w:color w:val="000000" w:themeColor="text1"/>
                <w:sz w:val="24"/>
                <w:szCs w:val="24"/>
              </w:rPr>
              <w:t xml:space="preserve">14. JS17 highlighted that human rights defenders, journalists, activists, and those exercising their human rights to freedom of expression were subjected to severe penalties, including long prison sentences, flogging, and even capital punishment, following unfair trials disregarding the most basic guarantees of fair trial and due process.21 FLD stated that since its last UPR review in 2019, human rights defenders, including women human rights defenders continued to be subjected to severe reprisals as a result of their legitimate work. They continued to face digital and physical threats, legal harassment, arbitrary arrest, detention, long and recurring prison sentences, targeting family members, denial of rights to </w:t>
            </w:r>
            <w:r w:rsidRPr="000C340A">
              <w:rPr>
                <w:rFonts w:ascii="Times New Roman" w:eastAsia="Times New Roman" w:hAnsi="Times New Roman" w:cs="Times New Roman"/>
                <w:color w:val="000000" w:themeColor="text1"/>
                <w:sz w:val="24"/>
                <w:szCs w:val="24"/>
              </w:rPr>
              <w:lastRenderedPageBreak/>
              <w:t>education and work, and inhuman treatment under detention, which in some cases had ended in their deaths.22 JS2 expressed deep concern about the systematic misuse of the criminal justice system to punish and retaliate against human rights defenders, journalists and protesters, including through the use of the death penalty to punish and deter peaceful human rights work.23 JS5 also highlighted that during and after the “Woman, Life, Freedom” movement, Iranian authorities intensified their crackdown on women human rights defenders, targeting independent hubs, groups, safe houses, and shelters.24</w:t>
            </w:r>
          </w:p>
        </w:tc>
      </w:tr>
      <w:tr w:rsidR="00D1038D" w:rsidRPr="000C340A" w14:paraId="41E0549B" w14:textId="77777777" w:rsidTr="00B46D59">
        <w:tc>
          <w:tcPr>
            <w:tcW w:w="4680" w:type="dxa"/>
            <w:shd w:val="clear" w:color="auto" w:fill="auto"/>
            <w:tcMar>
              <w:top w:w="100" w:type="dxa"/>
              <w:left w:w="100" w:type="dxa"/>
              <w:bottom w:w="100" w:type="dxa"/>
              <w:right w:w="100" w:type="dxa"/>
            </w:tcMar>
          </w:tcPr>
          <w:p w14:paraId="5492D267" w14:textId="77777777" w:rsidR="00D1038D" w:rsidRPr="000C340A" w:rsidRDefault="00394823" w:rsidP="00936A78">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000C340A">
              <w:rPr>
                <w:rFonts w:ascii="Times New Roman" w:eastAsia="Times New Roman" w:hAnsi="Times New Roman" w:cs="Times New Roman"/>
                <w:b/>
                <w:bCs/>
                <w:sz w:val="24"/>
                <w:szCs w:val="24"/>
              </w:rPr>
              <w:lastRenderedPageBreak/>
              <w:t>Gender</w:t>
            </w:r>
          </w:p>
          <w:p w14:paraId="3654A3EF" w14:textId="71587107" w:rsidR="00394823" w:rsidRPr="000C340A" w:rsidRDefault="00394823" w:rsidP="00936A7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C340A">
              <w:rPr>
                <w:rFonts w:ascii="Times New Roman" w:eastAsia="Times New Roman" w:hAnsi="Times New Roman" w:cs="Times New Roman"/>
                <w:sz w:val="24"/>
                <w:szCs w:val="24"/>
              </w:rPr>
              <w:t xml:space="preserve">Repeal </w:t>
            </w:r>
            <w:r w:rsidR="00A30364">
              <w:rPr>
                <w:rFonts w:ascii="Times New Roman" w:eastAsia="Times New Roman" w:hAnsi="Times New Roman" w:cs="Times New Roman"/>
                <w:sz w:val="24"/>
                <w:szCs w:val="24"/>
              </w:rPr>
              <w:t xml:space="preserve">the ‘Hijab and Chastity’ law </w:t>
            </w:r>
            <w:r w:rsidR="00DC185F">
              <w:rPr>
                <w:rFonts w:ascii="Times New Roman" w:eastAsia="Times New Roman" w:hAnsi="Times New Roman" w:cs="Times New Roman"/>
                <w:sz w:val="24"/>
                <w:szCs w:val="24"/>
              </w:rPr>
              <w:t>and all other laws</w:t>
            </w:r>
            <w:r w:rsidR="00FC51DB">
              <w:rPr>
                <w:rFonts w:ascii="Times New Roman" w:eastAsia="Times New Roman" w:hAnsi="Times New Roman" w:cs="Times New Roman"/>
                <w:sz w:val="24"/>
                <w:szCs w:val="24"/>
              </w:rPr>
              <w:t xml:space="preserve"> </w:t>
            </w:r>
            <w:r w:rsidRPr="000C340A">
              <w:rPr>
                <w:rFonts w:ascii="Times New Roman" w:eastAsia="Times New Roman" w:hAnsi="Times New Roman" w:cs="Times New Roman"/>
                <w:sz w:val="24"/>
                <w:szCs w:val="24"/>
              </w:rPr>
              <w:t xml:space="preserve">enforcing </w:t>
            </w:r>
            <w:r w:rsidR="00791A31">
              <w:rPr>
                <w:rFonts w:ascii="Times New Roman" w:eastAsia="Times New Roman" w:hAnsi="Times New Roman" w:cs="Times New Roman"/>
                <w:sz w:val="24"/>
                <w:szCs w:val="24"/>
              </w:rPr>
              <w:t xml:space="preserve">compulsory veiling and </w:t>
            </w:r>
            <w:r w:rsidRPr="000C340A">
              <w:rPr>
                <w:rFonts w:ascii="Times New Roman" w:eastAsia="Times New Roman" w:hAnsi="Times New Roman" w:cs="Times New Roman"/>
                <w:sz w:val="24"/>
                <w:szCs w:val="24"/>
              </w:rPr>
              <w:t xml:space="preserve">discriminatory dress </w:t>
            </w:r>
            <w:r w:rsidR="00D92EF2" w:rsidRPr="000C340A">
              <w:rPr>
                <w:rFonts w:ascii="Times New Roman" w:eastAsia="Times New Roman" w:hAnsi="Times New Roman" w:cs="Times New Roman"/>
                <w:sz w:val="24"/>
                <w:szCs w:val="24"/>
              </w:rPr>
              <w:t xml:space="preserve">codes </w:t>
            </w:r>
            <w:r w:rsidR="00087E71">
              <w:rPr>
                <w:rFonts w:ascii="Times New Roman" w:eastAsia="Times New Roman" w:hAnsi="Times New Roman" w:cs="Times New Roman"/>
                <w:sz w:val="24"/>
                <w:szCs w:val="24"/>
              </w:rPr>
              <w:t>(</w:t>
            </w:r>
            <w:r w:rsidR="00D92EF2" w:rsidRPr="000C340A">
              <w:rPr>
                <w:rFonts w:ascii="Times New Roman" w:eastAsia="Times New Roman" w:hAnsi="Times New Roman" w:cs="Times New Roman"/>
                <w:sz w:val="24"/>
                <w:szCs w:val="24"/>
              </w:rPr>
              <w:t>and</w:t>
            </w:r>
            <w:r w:rsidR="006925F9" w:rsidRPr="000C340A">
              <w:rPr>
                <w:rFonts w:ascii="Times New Roman" w:eastAsia="Times New Roman" w:hAnsi="Times New Roman" w:cs="Times New Roman"/>
                <w:sz w:val="24"/>
                <w:szCs w:val="24"/>
              </w:rPr>
              <w:t xml:space="preserve"> ensure </w:t>
            </w:r>
            <w:r w:rsidR="00087E71">
              <w:rPr>
                <w:rFonts w:ascii="Times New Roman" w:eastAsia="Times New Roman" w:hAnsi="Times New Roman" w:cs="Times New Roman"/>
                <w:sz w:val="24"/>
                <w:szCs w:val="24"/>
              </w:rPr>
              <w:t>women and girls can exercise their</w:t>
            </w:r>
            <w:r w:rsidR="006925F9" w:rsidRPr="000C340A">
              <w:rPr>
                <w:rFonts w:ascii="Times New Roman" w:eastAsia="Times New Roman" w:hAnsi="Times New Roman" w:cs="Times New Roman"/>
                <w:sz w:val="24"/>
                <w:szCs w:val="24"/>
              </w:rPr>
              <w:t xml:space="preserve"> rights to freedom of expression, religion and belief without fear of violence or persecution</w:t>
            </w:r>
            <w:r w:rsidR="002A1A1E">
              <w:rPr>
                <w:rFonts w:ascii="Times New Roman" w:eastAsia="Times New Roman" w:hAnsi="Times New Roman" w:cs="Times New Roman"/>
                <w:sz w:val="24"/>
                <w:szCs w:val="24"/>
              </w:rPr>
              <w:t>)</w:t>
            </w:r>
            <w:r w:rsidR="006925F9" w:rsidRPr="000C340A">
              <w:rPr>
                <w:rFonts w:ascii="Times New Roman" w:eastAsia="Times New Roman" w:hAnsi="Times New Roman" w:cs="Times New Roman"/>
                <w:sz w:val="24"/>
                <w:szCs w:val="24"/>
              </w:rPr>
              <w:t xml:space="preserve"> </w:t>
            </w:r>
          </w:p>
        </w:tc>
        <w:tc>
          <w:tcPr>
            <w:tcW w:w="4680" w:type="dxa"/>
            <w:shd w:val="clear" w:color="auto" w:fill="auto"/>
            <w:tcMar>
              <w:top w:w="100" w:type="dxa"/>
              <w:left w:w="100" w:type="dxa"/>
              <w:bottom w:w="100" w:type="dxa"/>
              <w:right w:w="100" w:type="dxa"/>
            </w:tcMar>
          </w:tcPr>
          <w:p w14:paraId="1CF97505" w14:textId="490CBB8F" w:rsidR="001C2DD2" w:rsidRPr="000C340A" w:rsidRDefault="001C2DD2" w:rsidP="00D92EF2">
            <w:pPr>
              <w:spacing w:after="160" w:line="257" w:lineRule="auto"/>
              <w:jc w:val="both"/>
              <w:rPr>
                <w:rFonts w:ascii="Times New Roman" w:eastAsia="Times New Roman" w:hAnsi="Times New Roman" w:cs="Times New Roman"/>
                <w:b/>
                <w:bCs/>
                <w:color w:val="000000" w:themeColor="text1"/>
                <w:sz w:val="24"/>
                <w:szCs w:val="24"/>
              </w:rPr>
            </w:pPr>
            <w:r w:rsidRPr="000C340A">
              <w:rPr>
                <w:rFonts w:ascii="Times New Roman" w:eastAsia="Times New Roman" w:hAnsi="Times New Roman" w:cs="Times New Roman"/>
                <w:b/>
                <w:bCs/>
                <w:color w:val="000000" w:themeColor="text1"/>
                <w:sz w:val="24"/>
                <w:szCs w:val="24"/>
              </w:rPr>
              <w:t>Stakeholders’ submissions</w:t>
            </w:r>
            <w:r w:rsidR="00D1038D" w:rsidRPr="000C340A">
              <w:rPr>
                <w:rFonts w:ascii="Times New Roman" w:eastAsia="Times New Roman" w:hAnsi="Times New Roman" w:cs="Times New Roman"/>
                <w:b/>
                <w:bCs/>
                <w:color w:val="000000" w:themeColor="text1"/>
                <w:sz w:val="24"/>
                <w:szCs w:val="24"/>
              </w:rPr>
              <w:t xml:space="preserve"> </w:t>
            </w:r>
          </w:p>
          <w:p w14:paraId="77C0FE15" w14:textId="7EE97A1E" w:rsidR="00D1038D" w:rsidRPr="000C340A" w:rsidRDefault="00D92EF2" w:rsidP="00B46D59">
            <w:pPr>
              <w:spacing w:after="160" w:line="257" w:lineRule="auto"/>
              <w:jc w:val="both"/>
              <w:rPr>
                <w:rFonts w:ascii="Times New Roman" w:eastAsia="Times New Roman" w:hAnsi="Times New Roman" w:cs="Times New Roman"/>
                <w:color w:val="000000" w:themeColor="text1"/>
                <w:sz w:val="24"/>
                <w:szCs w:val="24"/>
              </w:rPr>
            </w:pPr>
            <w:r w:rsidRPr="000C340A">
              <w:rPr>
                <w:rFonts w:ascii="Times New Roman" w:eastAsia="Times New Roman" w:hAnsi="Times New Roman" w:cs="Times New Roman"/>
                <w:color w:val="000000" w:themeColor="text1"/>
                <w:sz w:val="24"/>
                <w:szCs w:val="24"/>
              </w:rPr>
              <w:t>55. JS10 stated that discrimination and exclusion found in the Constitution and the Iranian legal framework were further institutionalized through and reinforced by countless regulations, guidelines and policies sanctioning the severe deprivation of human rights and the pervasive policing of women’s and girls’ conduct and choices. Regulations and laws mandating the compulsory veil and other dress requirements had been used as a key tool of the Government to control and subjugate women and girls. The authorities targeted women and girls through arbitrary arrests and detention, prosecution and sentencing, and through the denial of their rights to education, employment, freedom of movement, health and access to justice.</w:t>
            </w:r>
          </w:p>
        </w:tc>
      </w:tr>
      <w:tr w:rsidR="00D1038D" w:rsidRPr="000C340A" w14:paraId="0D968E69" w14:textId="77777777" w:rsidTr="00B46D59">
        <w:tc>
          <w:tcPr>
            <w:tcW w:w="4680" w:type="dxa"/>
            <w:shd w:val="clear" w:color="auto" w:fill="auto"/>
            <w:tcMar>
              <w:top w:w="100" w:type="dxa"/>
              <w:left w:w="100" w:type="dxa"/>
              <w:bottom w:w="100" w:type="dxa"/>
              <w:right w:w="100" w:type="dxa"/>
            </w:tcMar>
          </w:tcPr>
          <w:p w14:paraId="5B79905B" w14:textId="2FF53F52" w:rsidR="00186E3E" w:rsidRPr="000C340A" w:rsidRDefault="00186E3E" w:rsidP="00B46D59">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000C340A">
              <w:rPr>
                <w:rFonts w:ascii="Times New Roman" w:eastAsia="Times New Roman" w:hAnsi="Times New Roman" w:cs="Times New Roman"/>
                <w:b/>
                <w:bCs/>
                <w:sz w:val="24"/>
                <w:szCs w:val="24"/>
              </w:rPr>
              <w:t>Gender</w:t>
            </w:r>
          </w:p>
          <w:p w14:paraId="524F1DE0" w14:textId="17135391" w:rsidR="00D1038D" w:rsidRPr="000C340A" w:rsidRDefault="00D92EF2" w:rsidP="00B46D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C340A">
              <w:rPr>
                <w:rFonts w:ascii="Times New Roman" w:eastAsia="Times New Roman" w:hAnsi="Times New Roman" w:cs="Times New Roman"/>
                <w:sz w:val="24"/>
                <w:szCs w:val="24"/>
              </w:rPr>
              <w:t xml:space="preserve">Adopt and implement comprehensive legislation to criminalize all forms of sexual </w:t>
            </w:r>
            <w:r w:rsidR="00372973" w:rsidRPr="000C340A">
              <w:rPr>
                <w:rFonts w:ascii="Times New Roman" w:eastAsia="Times New Roman" w:hAnsi="Times New Roman" w:cs="Times New Roman"/>
                <w:sz w:val="24"/>
                <w:szCs w:val="24"/>
              </w:rPr>
              <w:t xml:space="preserve">and gender-based violence, including domestic violence, marital rape, and female genital mutilation. </w:t>
            </w:r>
          </w:p>
        </w:tc>
        <w:tc>
          <w:tcPr>
            <w:tcW w:w="4680" w:type="dxa"/>
            <w:shd w:val="clear" w:color="auto" w:fill="auto"/>
            <w:tcMar>
              <w:top w:w="100" w:type="dxa"/>
              <w:left w:w="100" w:type="dxa"/>
              <w:bottom w:w="100" w:type="dxa"/>
              <w:right w:w="100" w:type="dxa"/>
            </w:tcMar>
          </w:tcPr>
          <w:p w14:paraId="09CF69DB" w14:textId="317CF947" w:rsidR="00D1038D" w:rsidRPr="000C340A" w:rsidRDefault="006A0AB2" w:rsidP="00B46D59">
            <w:pPr>
              <w:spacing w:after="160" w:line="279" w:lineRule="auto"/>
              <w:rPr>
                <w:rFonts w:ascii="Times New Roman" w:hAnsi="Times New Roman" w:cs="Times New Roman"/>
                <w:b/>
                <w:bCs/>
                <w:sz w:val="24"/>
                <w:szCs w:val="24"/>
              </w:rPr>
            </w:pPr>
            <w:r w:rsidRPr="000C340A">
              <w:rPr>
                <w:rFonts w:ascii="Times New Roman" w:hAnsi="Times New Roman" w:cs="Times New Roman"/>
                <w:b/>
                <w:bCs/>
                <w:sz w:val="24"/>
                <w:szCs w:val="24"/>
              </w:rPr>
              <w:t>Stakeholders’ submissions</w:t>
            </w:r>
          </w:p>
          <w:p w14:paraId="751CBCEA" w14:textId="77777777" w:rsidR="006A0AB2" w:rsidRPr="000C340A" w:rsidRDefault="006A0AB2" w:rsidP="006A0AB2">
            <w:pPr>
              <w:spacing w:after="160" w:line="257" w:lineRule="auto"/>
              <w:jc w:val="both"/>
              <w:rPr>
                <w:rFonts w:ascii="Times New Roman" w:eastAsia="Times New Roman" w:hAnsi="Times New Roman" w:cs="Times New Roman"/>
                <w:color w:val="000000" w:themeColor="text1"/>
                <w:sz w:val="24"/>
                <w:szCs w:val="24"/>
              </w:rPr>
            </w:pPr>
            <w:r w:rsidRPr="000C340A">
              <w:rPr>
                <w:rFonts w:ascii="Times New Roman" w:eastAsia="Times New Roman" w:hAnsi="Times New Roman" w:cs="Times New Roman"/>
                <w:color w:val="000000" w:themeColor="text1"/>
                <w:sz w:val="24"/>
                <w:szCs w:val="24"/>
              </w:rPr>
              <w:t xml:space="preserve">60. JS13 also recommended that the Islamic Republic of Iran adopt legislation to criminalize rape and sexual and gender-based violence, including domestic violence and marital rape in line with international law and standards and ensure accountability for </w:t>
            </w:r>
            <w:r w:rsidRPr="000C340A">
              <w:rPr>
                <w:rFonts w:ascii="Times New Roman" w:eastAsia="Times New Roman" w:hAnsi="Times New Roman" w:cs="Times New Roman"/>
                <w:color w:val="000000" w:themeColor="text1"/>
                <w:sz w:val="24"/>
                <w:szCs w:val="24"/>
              </w:rPr>
              <w:lastRenderedPageBreak/>
              <w:t>violence against women, including when committed by state agents.106 JS6 recommended that the Government enact a law that explicitly prohibits all forms of female genital mutilations in the country.107</w:t>
            </w:r>
          </w:p>
          <w:p w14:paraId="403A09CB" w14:textId="4A8F43AE" w:rsidR="006A0AB2" w:rsidRPr="000C340A" w:rsidRDefault="006A0AB2" w:rsidP="00B46D59">
            <w:pPr>
              <w:spacing w:after="160" w:line="279" w:lineRule="auto"/>
              <w:rPr>
                <w:rFonts w:ascii="Times New Roman" w:hAnsi="Times New Roman" w:cs="Times New Roman"/>
                <w:sz w:val="24"/>
                <w:szCs w:val="24"/>
              </w:rPr>
            </w:pPr>
          </w:p>
        </w:tc>
      </w:tr>
      <w:tr w:rsidR="002D6E37" w:rsidRPr="000C340A" w14:paraId="09AB9132" w14:textId="77777777" w:rsidTr="00B46D59">
        <w:tc>
          <w:tcPr>
            <w:tcW w:w="4680" w:type="dxa"/>
            <w:shd w:val="clear" w:color="auto" w:fill="auto"/>
            <w:tcMar>
              <w:top w:w="100" w:type="dxa"/>
              <w:left w:w="100" w:type="dxa"/>
              <w:bottom w:w="100" w:type="dxa"/>
              <w:right w:w="100" w:type="dxa"/>
            </w:tcMar>
          </w:tcPr>
          <w:p w14:paraId="07029B2D" w14:textId="77777777" w:rsidR="002D6E37" w:rsidRPr="000C340A" w:rsidRDefault="00186E3E" w:rsidP="00B46D59">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000C340A">
              <w:rPr>
                <w:rFonts w:ascii="Times New Roman" w:eastAsia="Times New Roman" w:hAnsi="Times New Roman" w:cs="Times New Roman"/>
                <w:b/>
                <w:bCs/>
                <w:sz w:val="24"/>
                <w:szCs w:val="24"/>
              </w:rPr>
              <w:lastRenderedPageBreak/>
              <w:t>Gender</w:t>
            </w:r>
          </w:p>
          <w:p w14:paraId="4C8DD4E8" w14:textId="74622865" w:rsidR="00186E3E" w:rsidRPr="000C340A" w:rsidRDefault="00813759" w:rsidP="00B46D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C340A">
              <w:rPr>
                <w:rFonts w:ascii="Times New Roman" w:eastAsia="Times New Roman" w:hAnsi="Times New Roman" w:cs="Times New Roman"/>
                <w:sz w:val="24"/>
                <w:szCs w:val="24"/>
              </w:rPr>
              <w:t>Raise the minimum age of marriage to 18 without exceptions</w:t>
            </w:r>
            <w:r w:rsidR="00BD001C" w:rsidRPr="000C340A">
              <w:rPr>
                <w:rFonts w:ascii="Times New Roman" w:eastAsia="Times New Roman" w:hAnsi="Times New Roman" w:cs="Times New Roman"/>
                <w:sz w:val="24"/>
                <w:szCs w:val="24"/>
              </w:rPr>
              <w:t xml:space="preserve"> and take urgent measures to end child, early</w:t>
            </w:r>
            <w:r w:rsidR="000C340A" w:rsidRPr="000C340A">
              <w:rPr>
                <w:rFonts w:ascii="Times New Roman" w:eastAsia="Times New Roman" w:hAnsi="Times New Roman" w:cs="Times New Roman"/>
                <w:sz w:val="24"/>
                <w:szCs w:val="24"/>
              </w:rPr>
              <w:t xml:space="preserve">, and forced marriage. </w:t>
            </w:r>
          </w:p>
        </w:tc>
        <w:tc>
          <w:tcPr>
            <w:tcW w:w="4680" w:type="dxa"/>
            <w:shd w:val="clear" w:color="auto" w:fill="auto"/>
            <w:tcMar>
              <w:top w:w="100" w:type="dxa"/>
              <w:left w:w="100" w:type="dxa"/>
              <w:bottom w:w="100" w:type="dxa"/>
              <w:right w:w="100" w:type="dxa"/>
            </w:tcMar>
          </w:tcPr>
          <w:p w14:paraId="68D105F7" w14:textId="77777777" w:rsidR="002D6E37" w:rsidRPr="000C340A" w:rsidRDefault="00BD001C" w:rsidP="00B46D59">
            <w:pPr>
              <w:spacing w:after="160" w:line="279" w:lineRule="auto"/>
              <w:rPr>
                <w:rFonts w:ascii="Times New Roman" w:hAnsi="Times New Roman" w:cs="Times New Roman"/>
                <w:b/>
                <w:bCs/>
                <w:sz w:val="24"/>
                <w:szCs w:val="24"/>
              </w:rPr>
            </w:pPr>
            <w:r w:rsidRPr="000C340A">
              <w:rPr>
                <w:rFonts w:ascii="Times New Roman" w:hAnsi="Times New Roman" w:cs="Times New Roman"/>
                <w:b/>
                <w:bCs/>
                <w:sz w:val="24"/>
                <w:szCs w:val="24"/>
              </w:rPr>
              <w:t>Stakeholders’ Submissions</w:t>
            </w:r>
          </w:p>
          <w:p w14:paraId="35DEC43A" w14:textId="77777777" w:rsidR="00BD001C" w:rsidRPr="000C340A" w:rsidRDefault="00BD001C" w:rsidP="00BD001C">
            <w:pPr>
              <w:spacing w:after="160" w:line="257" w:lineRule="auto"/>
              <w:jc w:val="both"/>
              <w:rPr>
                <w:rFonts w:ascii="Times New Roman" w:eastAsia="Times New Roman" w:hAnsi="Times New Roman" w:cs="Times New Roman"/>
                <w:color w:val="000000" w:themeColor="text1"/>
                <w:sz w:val="24"/>
                <w:szCs w:val="24"/>
              </w:rPr>
            </w:pPr>
            <w:r w:rsidRPr="000C340A">
              <w:rPr>
                <w:rFonts w:ascii="Times New Roman" w:eastAsia="Times New Roman" w:hAnsi="Times New Roman" w:cs="Times New Roman"/>
                <w:color w:val="000000" w:themeColor="text1"/>
                <w:sz w:val="24"/>
                <w:szCs w:val="24"/>
              </w:rPr>
              <w:t>36. JS6 noted that the minimum age of marriage was set at 13 for girls and 15 for boys.67 JS6 and IKSS recommended that the Islamic Republic of Iran enact a law that specifies the minimum age of marriage for both girls and boys as 18 without exception.68</w:t>
            </w:r>
          </w:p>
          <w:p w14:paraId="3E1AA356" w14:textId="77777777" w:rsidR="00BD001C" w:rsidRPr="000C340A" w:rsidRDefault="00BD001C" w:rsidP="00BD001C">
            <w:pPr>
              <w:spacing w:after="160" w:line="257" w:lineRule="auto"/>
              <w:jc w:val="both"/>
              <w:rPr>
                <w:rFonts w:ascii="Times New Roman" w:eastAsia="Times New Roman" w:hAnsi="Times New Roman" w:cs="Times New Roman"/>
                <w:color w:val="000000" w:themeColor="text1"/>
                <w:sz w:val="24"/>
                <w:szCs w:val="24"/>
              </w:rPr>
            </w:pPr>
            <w:r w:rsidRPr="000C340A">
              <w:rPr>
                <w:rFonts w:ascii="Times New Roman" w:eastAsia="Times New Roman" w:hAnsi="Times New Roman" w:cs="Times New Roman"/>
                <w:color w:val="000000" w:themeColor="text1"/>
                <w:sz w:val="24"/>
                <w:szCs w:val="24"/>
              </w:rPr>
              <w:t>38. JS6 stated that the Islamic Republic of Iran had failed to take adequate steps to end child, early, and forced marriage, all of which facilitated increased rates of domestic and sexual violence against women and girls. 70</w:t>
            </w:r>
          </w:p>
          <w:p w14:paraId="782DA1F8" w14:textId="32F5C8F0" w:rsidR="00BD001C" w:rsidRPr="000C340A" w:rsidRDefault="00BD001C" w:rsidP="00B46D59">
            <w:pPr>
              <w:spacing w:after="160" w:line="279" w:lineRule="auto"/>
              <w:rPr>
                <w:rFonts w:ascii="Times New Roman" w:hAnsi="Times New Roman" w:cs="Times New Roman"/>
                <w:b/>
                <w:bCs/>
                <w:sz w:val="24"/>
                <w:szCs w:val="24"/>
              </w:rPr>
            </w:pPr>
          </w:p>
        </w:tc>
      </w:tr>
      <w:tr w:rsidR="00517DDF" w:rsidRPr="000C340A" w14:paraId="0C661D85" w14:textId="77777777" w:rsidTr="00B46D59">
        <w:tc>
          <w:tcPr>
            <w:tcW w:w="4680" w:type="dxa"/>
            <w:shd w:val="clear" w:color="auto" w:fill="auto"/>
            <w:tcMar>
              <w:top w:w="100" w:type="dxa"/>
              <w:left w:w="100" w:type="dxa"/>
              <w:bottom w:w="100" w:type="dxa"/>
              <w:right w:w="100" w:type="dxa"/>
            </w:tcMar>
          </w:tcPr>
          <w:p w14:paraId="72820FA5" w14:textId="77777777" w:rsidR="00517DDF" w:rsidRPr="000C340A" w:rsidRDefault="00517DDF" w:rsidP="00517DDF">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000C340A">
              <w:rPr>
                <w:rFonts w:ascii="Times New Roman" w:eastAsia="Times New Roman" w:hAnsi="Times New Roman" w:cs="Times New Roman"/>
                <w:b/>
                <w:bCs/>
                <w:sz w:val="24"/>
                <w:szCs w:val="24"/>
              </w:rPr>
              <w:t>Gender</w:t>
            </w:r>
          </w:p>
          <w:p w14:paraId="60437B45" w14:textId="77777777" w:rsidR="00DA2888" w:rsidRDefault="008A4081" w:rsidP="00517DD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Eliminate all forms of legal and systematic discrimination against women and a</w:t>
            </w:r>
            <w:r w:rsidR="00517DDF">
              <w:rPr>
                <w:rFonts w:ascii="Times New Roman" w:eastAsia="Times New Roman" w:hAnsi="Times New Roman" w:cs="Times New Roman"/>
                <w:sz w:val="24"/>
                <w:szCs w:val="24"/>
              </w:rPr>
              <w:t xml:space="preserve">mend discriminatory </w:t>
            </w:r>
            <w:r w:rsidR="00B26639">
              <w:rPr>
                <w:rFonts w:ascii="Times New Roman" w:eastAsia="Times New Roman" w:hAnsi="Times New Roman" w:cs="Times New Roman"/>
                <w:sz w:val="24"/>
                <w:szCs w:val="24"/>
              </w:rPr>
              <w:t xml:space="preserve">laws and regulations to ensure </w:t>
            </w:r>
            <w:r w:rsidR="00DA2888">
              <w:rPr>
                <w:rFonts w:ascii="Times New Roman" w:eastAsia="Times New Roman" w:hAnsi="Times New Roman" w:cs="Times New Roman"/>
                <w:sz w:val="24"/>
                <w:szCs w:val="24"/>
              </w:rPr>
              <w:t>equal rights for women in both public and private life.</w:t>
            </w:r>
          </w:p>
          <w:p w14:paraId="116C631A" w14:textId="77777777" w:rsidR="00DA2888" w:rsidRDefault="00DA2888" w:rsidP="00517DD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603CD65" w14:textId="6A8C4001" w:rsidR="00DA2888" w:rsidRDefault="00DA2888" w:rsidP="00517DD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EÐA</w:t>
            </w:r>
          </w:p>
          <w:p w14:paraId="51DB092A" w14:textId="77777777" w:rsidR="00DA2888" w:rsidRDefault="00DA2888" w:rsidP="00517DD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8BDC7F5" w14:textId="5E71C4B8" w:rsidR="00517DDF" w:rsidRPr="000C340A" w:rsidRDefault="00DA2888" w:rsidP="00517DDF">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Amend discriminatory laws and regulations to ensure </w:t>
            </w:r>
            <w:r w:rsidR="00B26639">
              <w:rPr>
                <w:rFonts w:ascii="Times New Roman" w:eastAsia="Times New Roman" w:hAnsi="Times New Roman" w:cs="Times New Roman"/>
                <w:sz w:val="24"/>
                <w:szCs w:val="24"/>
              </w:rPr>
              <w:t>women have equal rights in marriage,</w:t>
            </w:r>
            <w:r>
              <w:rPr>
                <w:rFonts w:ascii="Times New Roman" w:eastAsia="Times New Roman" w:hAnsi="Times New Roman" w:cs="Times New Roman"/>
                <w:sz w:val="24"/>
                <w:szCs w:val="24"/>
              </w:rPr>
              <w:t xml:space="preserve"> </w:t>
            </w:r>
            <w:r w:rsidR="00B26639">
              <w:rPr>
                <w:rFonts w:ascii="Times New Roman" w:eastAsia="Times New Roman" w:hAnsi="Times New Roman" w:cs="Times New Roman"/>
                <w:sz w:val="24"/>
                <w:szCs w:val="24"/>
              </w:rPr>
              <w:t>divorce, inheritance, custody, and nationality, and eliminate legal restrictions on women’s movement.</w:t>
            </w:r>
          </w:p>
        </w:tc>
        <w:tc>
          <w:tcPr>
            <w:tcW w:w="4680" w:type="dxa"/>
            <w:shd w:val="clear" w:color="auto" w:fill="auto"/>
            <w:tcMar>
              <w:top w:w="100" w:type="dxa"/>
              <w:left w:w="100" w:type="dxa"/>
              <w:bottom w:w="100" w:type="dxa"/>
              <w:right w:w="100" w:type="dxa"/>
            </w:tcMar>
          </w:tcPr>
          <w:p w14:paraId="65BC2C7B" w14:textId="77777777" w:rsidR="00517DDF" w:rsidRDefault="00C41087" w:rsidP="00B46D59">
            <w:pPr>
              <w:spacing w:after="160" w:line="279" w:lineRule="auto"/>
              <w:rPr>
                <w:rFonts w:ascii="Times New Roman" w:hAnsi="Times New Roman" w:cs="Times New Roman"/>
                <w:b/>
                <w:bCs/>
                <w:sz w:val="24"/>
                <w:szCs w:val="24"/>
              </w:rPr>
            </w:pPr>
            <w:proofErr w:type="spellStart"/>
            <w:r>
              <w:rPr>
                <w:rFonts w:ascii="Times New Roman" w:hAnsi="Times New Roman" w:cs="Times New Roman"/>
                <w:b/>
                <w:bCs/>
                <w:sz w:val="24"/>
                <w:szCs w:val="24"/>
              </w:rPr>
              <w:t>Stakehoders</w:t>
            </w:r>
            <w:proofErr w:type="spellEnd"/>
            <w:r>
              <w:rPr>
                <w:rFonts w:ascii="Times New Roman" w:hAnsi="Times New Roman" w:cs="Times New Roman"/>
                <w:b/>
                <w:bCs/>
                <w:sz w:val="24"/>
                <w:szCs w:val="24"/>
              </w:rPr>
              <w:t>’ Submissions</w:t>
            </w:r>
          </w:p>
          <w:p w14:paraId="7F034D10" w14:textId="29B1D75C" w:rsidR="00C41087" w:rsidRPr="00C41087" w:rsidRDefault="00C41087" w:rsidP="00C41087">
            <w:pPr>
              <w:spacing w:after="160" w:line="257" w:lineRule="auto"/>
              <w:jc w:val="both"/>
              <w:rPr>
                <w:rFonts w:ascii="Times New Roman" w:eastAsia="Times New Roman" w:hAnsi="Times New Roman" w:cs="Times New Roman"/>
                <w:color w:val="000000" w:themeColor="text1"/>
              </w:rPr>
            </w:pPr>
            <w:r w:rsidRPr="00C41087">
              <w:rPr>
                <w:rFonts w:ascii="Times New Roman" w:eastAsia="Times New Roman" w:hAnsi="Times New Roman" w:cs="Times New Roman"/>
                <w:color w:val="000000" w:themeColor="text1"/>
              </w:rPr>
              <w:t xml:space="preserve">JS7 highlighted </w:t>
            </w:r>
            <w:proofErr w:type="gramStart"/>
            <w:r w:rsidRPr="00C41087">
              <w:rPr>
                <w:rFonts w:ascii="Times New Roman" w:eastAsia="Times New Roman" w:hAnsi="Times New Roman" w:cs="Times New Roman"/>
                <w:color w:val="000000" w:themeColor="text1"/>
              </w:rPr>
              <w:t>that women</w:t>
            </w:r>
            <w:proofErr w:type="gramEnd"/>
            <w:r w:rsidRPr="00C41087">
              <w:rPr>
                <w:rFonts w:ascii="Times New Roman" w:eastAsia="Times New Roman" w:hAnsi="Times New Roman" w:cs="Times New Roman"/>
                <w:color w:val="000000" w:themeColor="text1"/>
              </w:rPr>
              <w:t xml:space="preserve"> had been treated as </w:t>
            </w:r>
            <w:proofErr w:type="spellStart"/>
            <w:r w:rsidRPr="00C41087">
              <w:rPr>
                <w:rFonts w:ascii="Times New Roman" w:eastAsia="Times New Roman" w:hAnsi="Times New Roman" w:cs="Times New Roman"/>
                <w:color w:val="000000" w:themeColor="text1"/>
              </w:rPr>
              <w:t>secondclass</w:t>
            </w:r>
            <w:proofErr w:type="spellEnd"/>
            <w:r w:rsidRPr="00C41087">
              <w:rPr>
                <w:rFonts w:ascii="Times New Roman" w:eastAsia="Times New Roman" w:hAnsi="Times New Roman" w:cs="Times New Roman"/>
                <w:color w:val="000000" w:themeColor="text1"/>
              </w:rPr>
              <w:t xml:space="preserve"> individuals in law and practice. Discriminatory legal provisions deprived women of equal rights in many areas, including with regard </w:t>
            </w:r>
            <w:proofErr w:type="gramStart"/>
            <w:r w:rsidRPr="00C41087">
              <w:rPr>
                <w:rFonts w:ascii="Times New Roman" w:eastAsia="Times New Roman" w:hAnsi="Times New Roman" w:cs="Times New Roman"/>
                <w:color w:val="000000" w:themeColor="text1"/>
              </w:rPr>
              <w:t>to:</w:t>
            </w:r>
            <w:proofErr w:type="gramEnd"/>
            <w:r w:rsidRPr="00C41087">
              <w:rPr>
                <w:rFonts w:ascii="Times New Roman" w:eastAsia="Times New Roman" w:hAnsi="Times New Roman" w:cs="Times New Roman"/>
                <w:color w:val="000000" w:themeColor="text1"/>
              </w:rPr>
              <w:t xml:space="preserve"> control over their own body; marriage; divorce; custody of their children; inheritance; nationality; freedom of movement; access to employment; and participation in public affairs. Furthermore, child and forced marriage involving women and girls were widespread and had long been ignored by the authorities.98 AI noted similar concerns. 99</w:t>
            </w:r>
          </w:p>
          <w:p w14:paraId="33ACEF53" w14:textId="5EF6F980" w:rsidR="00C41087" w:rsidRPr="000C340A" w:rsidRDefault="00C41087" w:rsidP="00B46D59">
            <w:pPr>
              <w:spacing w:after="160" w:line="279" w:lineRule="auto"/>
              <w:rPr>
                <w:rFonts w:ascii="Times New Roman" w:hAnsi="Times New Roman" w:cs="Times New Roman"/>
                <w:b/>
                <w:bCs/>
                <w:sz w:val="24"/>
                <w:szCs w:val="24"/>
              </w:rPr>
            </w:pPr>
          </w:p>
        </w:tc>
      </w:tr>
      <w:tr w:rsidR="0002709B" w:rsidRPr="000C340A" w14:paraId="57B49291" w14:textId="77777777" w:rsidTr="00B46D59">
        <w:tc>
          <w:tcPr>
            <w:tcW w:w="4680" w:type="dxa"/>
            <w:shd w:val="clear" w:color="auto" w:fill="auto"/>
            <w:tcMar>
              <w:top w:w="100" w:type="dxa"/>
              <w:left w:w="100" w:type="dxa"/>
              <w:bottom w:w="100" w:type="dxa"/>
              <w:right w:w="100" w:type="dxa"/>
            </w:tcMar>
          </w:tcPr>
          <w:p w14:paraId="2AA226DE" w14:textId="0A35E80E" w:rsidR="0002709B" w:rsidRPr="0002709B" w:rsidRDefault="0002709B" w:rsidP="00517DD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680" w:type="dxa"/>
            <w:shd w:val="clear" w:color="auto" w:fill="auto"/>
            <w:tcMar>
              <w:top w:w="100" w:type="dxa"/>
              <w:left w:w="100" w:type="dxa"/>
              <w:bottom w:w="100" w:type="dxa"/>
              <w:right w:w="100" w:type="dxa"/>
            </w:tcMar>
          </w:tcPr>
          <w:p w14:paraId="29B9CB2F" w14:textId="77777777" w:rsidR="0002709B" w:rsidRDefault="0002709B" w:rsidP="00B46D59">
            <w:pPr>
              <w:spacing w:after="160" w:line="279" w:lineRule="auto"/>
              <w:rPr>
                <w:rFonts w:ascii="Times New Roman" w:hAnsi="Times New Roman" w:cs="Times New Roman"/>
                <w:b/>
                <w:bCs/>
                <w:sz w:val="24"/>
                <w:szCs w:val="24"/>
              </w:rPr>
            </w:pPr>
          </w:p>
        </w:tc>
      </w:tr>
      <w:tr w:rsidR="00E46A9E" w:rsidRPr="000C340A" w14:paraId="6E2C2402" w14:textId="77777777" w:rsidTr="00B46D59">
        <w:tc>
          <w:tcPr>
            <w:tcW w:w="4680" w:type="dxa"/>
            <w:shd w:val="clear" w:color="auto" w:fill="auto"/>
            <w:tcMar>
              <w:top w:w="100" w:type="dxa"/>
              <w:left w:w="100" w:type="dxa"/>
              <w:bottom w:w="100" w:type="dxa"/>
              <w:right w:w="100" w:type="dxa"/>
            </w:tcMar>
          </w:tcPr>
          <w:p w14:paraId="61142E66" w14:textId="77777777" w:rsidR="00E46A9E" w:rsidRDefault="00E46A9E" w:rsidP="00517DDF">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Gender</w:t>
            </w:r>
          </w:p>
          <w:p w14:paraId="5700FB39" w14:textId="0951FA07" w:rsidR="00E46A9E" w:rsidRPr="00E46A9E" w:rsidRDefault="00E4045B" w:rsidP="00517DD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Decriminalize abortion, </w:t>
            </w:r>
            <w:r w:rsidR="00133736">
              <w:rPr>
                <w:rFonts w:ascii="Times New Roman" w:eastAsia="Times New Roman" w:hAnsi="Times New Roman" w:cs="Times New Roman"/>
                <w:sz w:val="24"/>
                <w:szCs w:val="24"/>
              </w:rPr>
              <w:t xml:space="preserve">repeal laws restricting </w:t>
            </w:r>
            <w:r w:rsidR="00133736">
              <w:rPr>
                <w:rFonts w:ascii="Times New Roman" w:eastAsia="Times New Roman" w:hAnsi="Times New Roman" w:cs="Times New Roman"/>
                <w:sz w:val="24"/>
                <w:szCs w:val="24"/>
              </w:rPr>
              <w:lastRenderedPageBreak/>
              <w:t xml:space="preserve">access to safe abortion and voluntary </w:t>
            </w:r>
            <w:proofErr w:type="gramStart"/>
            <w:r w:rsidR="00133736">
              <w:rPr>
                <w:rFonts w:ascii="Times New Roman" w:eastAsia="Times New Roman" w:hAnsi="Times New Roman" w:cs="Times New Roman"/>
                <w:sz w:val="24"/>
                <w:szCs w:val="24"/>
              </w:rPr>
              <w:t>sterilization, and</w:t>
            </w:r>
            <w:proofErr w:type="gramEnd"/>
            <w:r w:rsidR="001337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00E46A9E">
              <w:rPr>
                <w:rFonts w:ascii="Times New Roman" w:eastAsia="Times New Roman" w:hAnsi="Times New Roman" w:cs="Times New Roman"/>
                <w:sz w:val="24"/>
                <w:szCs w:val="24"/>
              </w:rPr>
              <w:t>nsure access to comprehensive sexual and reproductive health services</w:t>
            </w:r>
            <w:r w:rsidR="00133736">
              <w:rPr>
                <w:rFonts w:ascii="Times New Roman" w:eastAsia="Times New Roman" w:hAnsi="Times New Roman" w:cs="Times New Roman"/>
                <w:sz w:val="24"/>
                <w:szCs w:val="24"/>
              </w:rPr>
              <w:t>.</w:t>
            </w:r>
          </w:p>
        </w:tc>
        <w:tc>
          <w:tcPr>
            <w:tcW w:w="4680" w:type="dxa"/>
            <w:shd w:val="clear" w:color="auto" w:fill="auto"/>
            <w:tcMar>
              <w:top w:w="100" w:type="dxa"/>
              <w:left w:w="100" w:type="dxa"/>
              <w:bottom w:w="100" w:type="dxa"/>
              <w:right w:w="100" w:type="dxa"/>
            </w:tcMar>
          </w:tcPr>
          <w:p w14:paraId="1934A5D8" w14:textId="77777777" w:rsidR="00E46A9E" w:rsidRDefault="00A14CBF" w:rsidP="00B46D59">
            <w:pPr>
              <w:spacing w:after="160" w:line="279" w:lineRule="auto"/>
              <w:rPr>
                <w:rFonts w:ascii="Times New Roman" w:hAnsi="Times New Roman" w:cs="Times New Roman"/>
                <w:b/>
                <w:bCs/>
                <w:sz w:val="24"/>
                <w:szCs w:val="24"/>
              </w:rPr>
            </w:pPr>
            <w:r>
              <w:rPr>
                <w:rFonts w:ascii="Times New Roman" w:hAnsi="Times New Roman" w:cs="Times New Roman"/>
                <w:b/>
                <w:bCs/>
                <w:sz w:val="24"/>
                <w:szCs w:val="24"/>
              </w:rPr>
              <w:lastRenderedPageBreak/>
              <w:t>Stakeholders’ Submissions</w:t>
            </w:r>
          </w:p>
          <w:p w14:paraId="13CB0D4A" w14:textId="43A2F517" w:rsidR="00A14CBF" w:rsidRPr="00A14CBF" w:rsidRDefault="00A14CBF" w:rsidP="00A14CBF">
            <w:pPr>
              <w:spacing w:after="160" w:line="257" w:lineRule="auto"/>
              <w:jc w:val="both"/>
              <w:rPr>
                <w:rFonts w:ascii="Times New Roman" w:eastAsia="Times New Roman" w:hAnsi="Times New Roman" w:cs="Times New Roman"/>
                <w:color w:val="000000" w:themeColor="text1"/>
              </w:rPr>
            </w:pPr>
            <w:r w:rsidRPr="00A14CBF">
              <w:rPr>
                <w:rFonts w:ascii="Times New Roman" w:eastAsia="Times New Roman" w:hAnsi="Times New Roman" w:cs="Times New Roman"/>
                <w:color w:val="000000" w:themeColor="text1"/>
              </w:rPr>
              <w:lastRenderedPageBreak/>
              <w:t>46. AHRAI stated that the Youthful Population and Protection of the Family Law significantly deteriorated the rights of women and girls but also men to sexual and reproductive health, which prohibited the free distribution of contraceptives in the public health care system and limited access to contraceptives in pharmacies, imposed a ban on A7 voluntary sterilization for men and women, enacted a policy of restricting access to information on family planning, and further criminalized abortion for both women and medicals. A medical doctor who performs an abortion for the fourth time would face the death penalty.83 JS6 and HRAI noted similar concerns.84</w:t>
            </w:r>
          </w:p>
          <w:p w14:paraId="5BB29C89" w14:textId="63766912" w:rsidR="00A14CBF" w:rsidRDefault="00A14CBF" w:rsidP="00B46D59">
            <w:pPr>
              <w:spacing w:after="160" w:line="279" w:lineRule="auto"/>
              <w:rPr>
                <w:rFonts w:ascii="Times New Roman" w:hAnsi="Times New Roman" w:cs="Times New Roman"/>
                <w:b/>
                <w:bCs/>
                <w:sz w:val="24"/>
                <w:szCs w:val="24"/>
              </w:rPr>
            </w:pPr>
          </w:p>
        </w:tc>
      </w:tr>
      <w:tr w:rsidR="00B26639" w:rsidRPr="000C340A" w14:paraId="6037D636" w14:textId="77777777" w:rsidTr="00B46D59">
        <w:tc>
          <w:tcPr>
            <w:tcW w:w="4680" w:type="dxa"/>
            <w:shd w:val="clear" w:color="auto" w:fill="auto"/>
            <w:tcMar>
              <w:top w:w="100" w:type="dxa"/>
              <w:left w:w="100" w:type="dxa"/>
              <w:bottom w:w="100" w:type="dxa"/>
              <w:right w:w="100" w:type="dxa"/>
            </w:tcMar>
          </w:tcPr>
          <w:p w14:paraId="685FDE23" w14:textId="77777777" w:rsidR="00B26639" w:rsidRDefault="00B26639" w:rsidP="00517DDF">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Gender</w:t>
            </w:r>
          </w:p>
          <w:p w14:paraId="25E10462" w14:textId="721F82B5" w:rsidR="00B26639" w:rsidRPr="00B65C9F" w:rsidRDefault="000C6935" w:rsidP="00517DD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 Article 301 of the Islamic Penal Code to eliminate exemptions and impunity for perpetrators of honor killings and ensure </w:t>
            </w:r>
            <w:proofErr w:type="gramStart"/>
            <w:r>
              <w:rPr>
                <w:rFonts w:ascii="Times New Roman" w:eastAsia="Times New Roman" w:hAnsi="Times New Roman" w:cs="Times New Roman"/>
                <w:sz w:val="24"/>
                <w:szCs w:val="24"/>
              </w:rPr>
              <w:t>accountability</w:t>
            </w:r>
            <w:proofErr w:type="gramEnd"/>
            <w:r>
              <w:rPr>
                <w:rFonts w:ascii="Times New Roman" w:eastAsia="Times New Roman" w:hAnsi="Times New Roman" w:cs="Times New Roman"/>
                <w:sz w:val="24"/>
                <w:szCs w:val="24"/>
              </w:rPr>
              <w:t xml:space="preserve"> for all acts of gender-based violence, including state-sponsored violence. </w:t>
            </w:r>
          </w:p>
        </w:tc>
        <w:tc>
          <w:tcPr>
            <w:tcW w:w="4680" w:type="dxa"/>
            <w:shd w:val="clear" w:color="auto" w:fill="auto"/>
            <w:tcMar>
              <w:top w:w="100" w:type="dxa"/>
              <w:left w:w="100" w:type="dxa"/>
              <w:bottom w:w="100" w:type="dxa"/>
              <w:right w:w="100" w:type="dxa"/>
            </w:tcMar>
          </w:tcPr>
          <w:p w14:paraId="359B679A" w14:textId="77777777" w:rsidR="00B26639" w:rsidRDefault="00D222CC" w:rsidP="00B46D59">
            <w:pPr>
              <w:spacing w:after="160" w:line="279" w:lineRule="auto"/>
              <w:rPr>
                <w:rFonts w:ascii="Times New Roman" w:hAnsi="Times New Roman" w:cs="Times New Roman"/>
                <w:b/>
                <w:bCs/>
                <w:sz w:val="24"/>
                <w:szCs w:val="24"/>
              </w:rPr>
            </w:pPr>
            <w:r>
              <w:rPr>
                <w:rFonts w:ascii="Times New Roman" w:hAnsi="Times New Roman" w:cs="Times New Roman"/>
                <w:b/>
                <w:bCs/>
                <w:sz w:val="24"/>
                <w:szCs w:val="24"/>
              </w:rPr>
              <w:t>Stakeholders’ Submissions</w:t>
            </w:r>
          </w:p>
          <w:p w14:paraId="470AD529" w14:textId="77777777" w:rsidR="00D222CC" w:rsidRDefault="00D222CC" w:rsidP="00B46D59">
            <w:pPr>
              <w:spacing w:after="160" w:line="279" w:lineRule="auto"/>
              <w:rPr>
                <w:rFonts w:ascii="Times New Roman" w:eastAsia="Times New Roman" w:hAnsi="Times New Roman" w:cs="Times New Roman"/>
                <w:color w:val="000000" w:themeColor="text1"/>
              </w:rPr>
            </w:pPr>
            <w:r w:rsidRPr="00C41087">
              <w:rPr>
                <w:rFonts w:ascii="Times New Roman" w:eastAsia="Times New Roman" w:hAnsi="Times New Roman" w:cs="Times New Roman"/>
                <w:color w:val="000000" w:themeColor="text1"/>
              </w:rPr>
              <w:t>56. JS6 highlighted that for decades, legal and systematic discrimination against women had led to women being one of the most significant forces of resistance and change. They had consistently been suppressed in political and social arenas, more than other groups. Women’s efforts had publicly exposed ongoing discrimination, oppression, and injustice. This struggle had caused women to face serious risks and costs, including detention, imprisonment, house arrest, internal exile, travel bans, state-sponsored sexual and gender</w:t>
            </w:r>
            <w:r w:rsidR="00E46A9E">
              <w:rPr>
                <w:rFonts w:ascii="Times New Roman" w:eastAsia="Times New Roman" w:hAnsi="Times New Roman" w:cs="Times New Roman"/>
                <w:color w:val="000000" w:themeColor="text1"/>
              </w:rPr>
              <w:t>-</w:t>
            </w:r>
            <w:r w:rsidRPr="00C41087">
              <w:rPr>
                <w:rFonts w:ascii="Times New Roman" w:eastAsia="Times New Roman" w:hAnsi="Times New Roman" w:cs="Times New Roman"/>
                <w:color w:val="000000" w:themeColor="text1"/>
              </w:rPr>
              <w:t>based violence, and social pressure.97</w:t>
            </w:r>
          </w:p>
          <w:p w14:paraId="05A052DA" w14:textId="77777777" w:rsidR="00350519" w:rsidRDefault="00350519" w:rsidP="00350519">
            <w:pPr>
              <w:spacing w:after="160" w:line="257" w:lineRule="auto"/>
              <w:jc w:val="both"/>
              <w:rPr>
                <w:rFonts w:ascii="Times New Roman" w:eastAsia="Times New Roman" w:hAnsi="Times New Roman" w:cs="Times New Roman"/>
                <w:color w:val="000000" w:themeColor="text1"/>
              </w:rPr>
            </w:pPr>
            <w:r w:rsidRPr="00350519">
              <w:rPr>
                <w:rFonts w:ascii="Times New Roman" w:eastAsia="Times New Roman" w:hAnsi="Times New Roman" w:cs="Times New Roman"/>
                <w:color w:val="000000" w:themeColor="text1"/>
              </w:rPr>
              <w:t xml:space="preserve">57. JS7 stated that </w:t>
            </w:r>
            <w:proofErr w:type="spellStart"/>
            <w:r w:rsidRPr="00350519">
              <w:rPr>
                <w:rFonts w:ascii="Times New Roman" w:eastAsia="Times New Roman" w:hAnsi="Times New Roman" w:cs="Times New Roman"/>
                <w:color w:val="000000" w:themeColor="text1"/>
              </w:rPr>
              <w:t>honour</w:t>
            </w:r>
            <w:proofErr w:type="spellEnd"/>
            <w:r w:rsidRPr="00350519">
              <w:rPr>
                <w:rFonts w:ascii="Times New Roman" w:eastAsia="Times New Roman" w:hAnsi="Times New Roman" w:cs="Times New Roman"/>
                <w:color w:val="000000" w:themeColor="text1"/>
              </w:rPr>
              <w:t xml:space="preserve"> killings had continued to be committed exclusively against women with impunity, because Article 301 of the Islamic Penal Code exempted “fathers and paternal grandfathers” from severe punishment for the killing of their children or </w:t>
            </w:r>
            <w:proofErr w:type="gramStart"/>
            <w:r w:rsidRPr="00350519">
              <w:rPr>
                <w:rFonts w:ascii="Times New Roman" w:eastAsia="Times New Roman" w:hAnsi="Times New Roman" w:cs="Times New Roman"/>
                <w:color w:val="000000" w:themeColor="text1"/>
              </w:rPr>
              <w:t>grandchildren, and</w:t>
            </w:r>
            <w:proofErr w:type="gramEnd"/>
            <w:r w:rsidRPr="00350519">
              <w:rPr>
                <w:rFonts w:ascii="Times New Roman" w:eastAsia="Times New Roman" w:hAnsi="Times New Roman" w:cs="Times New Roman"/>
                <w:color w:val="000000" w:themeColor="text1"/>
              </w:rPr>
              <w:t xml:space="preserve"> granted full impunity to husbands for killing their wives if caught in the act of adultery.100 UNDUPRAC expressed similar concerns.101</w:t>
            </w:r>
          </w:p>
          <w:p w14:paraId="5FFFC373" w14:textId="77777777" w:rsidR="00AE3A3E" w:rsidRPr="00350519" w:rsidRDefault="00AE3A3E" w:rsidP="00350519">
            <w:pPr>
              <w:spacing w:after="160" w:line="257" w:lineRule="auto"/>
              <w:jc w:val="both"/>
              <w:rPr>
                <w:rFonts w:ascii="Times New Roman" w:eastAsia="Times New Roman" w:hAnsi="Times New Roman" w:cs="Times New Roman"/>
                <w:color w:val="000000" w:themeColor="text1"/>
              </w:rPr>
            </w:pPr>
          </w:p>
          <w:p w14:paraId="4471E3AA" w14:textId="6EBEF587" w:rsidR="00350519" w:rsidRPr="000C340A" w:rsidRDefault="00350519" w:rsidP="00B46D59">
            <w:pPr>
              <w:spacing w:after="160" w:line="279" w:lineRule="auto"/>
              <w:rPr>
                <w:rFonts w:ascii="Times New Roman" w:hAnsi="Times New Roman" w:cs="Times New Roman"/>
                <w:b/>
                <w:bCs/>
                <w:sz w:val="24"/>
                <w:szCs w:val="24"/>
              </w:rPr>
            </w:pPr>
          </w:p>
        </w:tc>
      </w:tr>
      <w:tr w:rsidR="00D1038D" w:rsidRPr="000C340A" w14:paraId="093D4C4C" w14:textId="77777777" w:rsidTr="00B46D59">
        <w:tc>
          <w:tcPr>
            <w:tcW w:w="4680" w:type="dxa"/>
            <w:shd w:val="clear" w:color="auto" w:fill="auto"/>
            <w:tcMar>
              <w:top w:w="100" w:type="dxa"/>
              <w:left w:w="100" w:type="dxa"/>
              <w:bottom w:w="100" w:type="dxa"/>
              <w:right w:w="100" w:type="dxa"/>
            </w:tcMar>
          </w:tcPr>
          <w:p w14:paraId="3B2FEEEB" w14:textId="77777777" w:rsidR="00D1038D" w:rsidRPr="007B17D8" w:rsidRDefault="004F0A8B" w:rsidP="00B46D59">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007B17D8">
              <w:rPr>
                <w:rFonts w:ascii="Times New Roman" w:eastAsia="Times New Roman" w:hAnsi="Times New Roman" w:cs="Times New Roman"/>
                <w:b/>
                <w:bCs/>
                <w:sz w:val="24"/>
                <w:szCs w:val="24"/>
              </w:rPr>
              <w:lastRenderedPageBreak/>
              <w:t>SOGI</w:t>
            </w:r>
          </w:p>
          <w:p w14:paraId="5EA5083F" w14:textId="4CE4F06C" w:rsidR="004F0A8B" w:rsidRPr="000C340A" w:rsidRDefault="00976DF6" w:rsidP="00B46D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Decriminalize same-sex conduct </w:t>
            </w:r>
            <w:r w:rsidR="00CB2441">
              <w:rPr>
                <w:rFonts w:ascii="Times New Roman" w:eastAsia="Times New Roman" w:hAnsi="Times New Roman" w:cs="Times New Roman"/>
                <w:sz w:val="24"/>
                <w:szCs w:val="24"/>
              </w:rPr>
              <w:t xml:space="preserve">and remove the death penalty and flogging for same-sex relations between consenting adults. </w:t>
            </w:r>
          </w:p>
        </w:tc>
        <w:tc>
          <w:tcPr>
            <w:tcW w:w="4680" w:type="dxa"/>
            <w:shd w:val="clear" w:color="auto" w:fill="auto"/>
            <w:tcMar>
              <w:top w:w="100" w:type="dxa"/>
              <w:left w:w="100" w:type="dxa"/>
              <w:bottom w:w="100" w:type="dxa"/>
              <w:right w:w="100" w:type="dxa"/>
            </w:tcMar>
          </w:tcPr>
          <w:p w14:paraId="7FAE1060" w14:textId="2DA9822F" w:rsidR="00AE3A3E" w:rsidRPr="00AE3A3E" w:rsidRDefault="00AE3A3E" w:rsidP="00AE3A3E">
            <w:pPr>
              <w:spacing w:after="160" w:line="279" w:lineRule="auto"/>
              <w:rPr>
                <w:rFonts w:ascii="Times New Roman" w:eastAsia="Times New Roman" w:hAnsi="Times New Roman" w:cs="Times New Roman"/>
                <w:b/>
                <w:bCs/>
                <w:color w:val="000000" w:themeColor="text1"/>
              </w:rPr>
            </w:pPr>
            <w:r w:rsidRPr="00AE3A3E">
              <w:rPr>
                <w:rFonts w:ascii="Times New Roman" w:eastAsia="Times New Roman" w:hAnsi="Times New Roman" w:cs="Times New Roman"/>
                <w:b/>
                <w:bCs/>
                <w:color w:val="000000" w:themeColor="text1"/>
              </w:rPr>
              <w:t>ILGA</w:t>
            </w:r>
          </w:p>
          <w:p w14:paraId="551106C3" w14:textId="4851C269" w:rsidR="00D1038D" w:rsidRPr="004219B6" w:rsidRDefault="00AE3A3E" w:rsidP="004219B6">
            <w:pPr>
              <w:spacing w:after="160" w:line="279" w:lineRule="auto"/>
              <w:rPr>
                <w:rFonts w:ascii="Times New Roman" w:eastAsia="Times New Roman" w:hAnsi="Times New Roman" w:cs="Times New Roman"/>
                <w:color w:val="000000" w:themeColor="text1"/>
              </w:rPr>
            </w:pPr>
            <w:r w:rsidRPr="00AE3A3E">
              <w:rPr>
                <w:rFonts w:ascii="Times New Roman" w:eastAsia="Times New Roman" w:hAnsi="Times New Roman" w:cs="Times New Roman"/>
                <w:color w:val="000000" w:themeColor="text1"/>
              </w:rPr>
              <w:t xml:space="preserve">1. Fully </w:t>
            </w:r>
            <w:proofErr w:type="spellStart"/>
            <w:r w:rsidRPr="00AE3A3E">
              <w:rPr>
                <w:rFonts w:ascii="Times New Roman" w:eastAsia="Times New Roman" w:hAnsi="Times New Roman" w:cs="Times New Roman"/>
                <w:color w:val="000000" w:themeColor="text1"/>
              </w:rPr>
              <w:t>decriminalise</w:t>
            </w:r>
            <w:proofErr w:type="spellEnd"/>
            <w:r w:rsidRPr="00AE3A3E">
              <w:rPr>
                <w:rFonts w:ascii="Times New Roman" w:eastAsia="Times New Roman" w:hAnsi="Times New Roman" w:cs="Times New Roman"/>
                <w:color w:val="000000" w:themeColor="text1"/>
              </w:rPr>
              <w:t xml:space="preserve"> same-sex conduct, remove the death penalty and flogging for consensual same-sex relations among adults, and repeal all laws criminalizing non-conforming gender identities and expressions.</w:t>
            </w:r>
          </w:p>
        </w:tc>
      </w:tr>
      <w:tr w:rsidR="00CB2441" w:rsidRPr="000C340A" w14:paraId="13E9EDED" w14:textId="77777777" w:rsidTr="00B46D59">
        <w:tc>
          <w:tcPr>
            <w:tcW w:w="4680" w:type="dxa"/>
            <w:shd w:val="clear" w:color="auto" w:fill="auto"/>
            <w:tcMar>
              <w:top w:w="100" w:type="dxa"/>
              <w:left w:w="100" w:type="dxa"/>
              <w:bottom w:w="100" w:type="dxa"/>
              <w:right w:w="100" w:type="dxa"/>
            </w:tcMar>
          </w:tcPr>
          <w:p w14:paraId="793883FF" w14:textId="77777777" w:rsidR="00CB2441" w:rsidRPr="007B17D8" w:rsidRDefault="00CB2441" w:rsidP="00B46D59">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007B17D8">
              <w:rPr>
                <w:rFonts w:ascii="Times New Roman" w:eastAsia="Times New Roman" w:hAnsi="Times New Roman" w:cs="Times New Roman"/>
                <w:b/>
                <w:bCs/>
                <w:sz w:val="24"/>
                <w:szCs w:val="24"/>
              </w:rPr>
              <w:t>SOGI</w:t>
            </w:r>
          </w:p>
          <w:p w14:paraId="0CAD3E8C" w14:textId="3097BB14" w:rsidR="00CB2441" w:rsidRDefault="00CB2441" w:rsidP="00B46D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Repeal all laws </w:t>
            </w:r>
            <w:r w:rsidR="00E9151F">
              <w:rPr>
                <w:rFonts w:ascii="Times New Roman" w:eastAsia="Times New Roman" w:hAnsi="Times New Roman" w:cs="Times New Roman"/>
                <w:sz w:val="24"/>
                <w:szCs w:val="24"/>
              </w:rPr>
              <w:t xml:space="preserve">criminalizing non-conforming gender identities and expressions. </w:t>
            </w:r>
          </w:p>
        </w:tc>
        <w:tc>
          <w:tcPr>
            <w:tcW w:w="4680" w:type="dxa"/>
            <w:shd w:val="clear" w:color="auto" w:fill="auto"/>
            <w:tcMar>
              <w:top w:w="100" w:type="dxa"/>
              <w:left w:w="100" w:type="dxa"/>
              <w:bottom w:w="100" w:type="dxa"/>
              <w:right w:w="100" w:type="dxa"/>
            </w:tcMar>
          </w:tcPr>
          <w:p w14:paraId="6620781B" w14:textId="77777777" w:rsidR="00CB2441" w:rsidRDefault="00AE3A3E" w:rsidP="003A3847">
            <w:pPr>
              <w:spacing w:after="160" w:line="257" w:lineRule="auto"/>
              <w:jc w:val="both"/>
              <w:rPr>
                <w:rFonts w:ascii="Times New Roman" w:eastAsia="Times New Roman" w:hAnsi="Times New Roman" w:cs="Times New Roman"/>
                <w:b/>
                <w:bCs/>
                <w:color w:val="000000" w:themeColor="text1"/>
                <w:sz w:val="24"/>
                <w:szCs w:val="24"/>
              </w:rPr>
            </w:pPr>
            <w:r w:rsidRPr="004219B6">
              <w:rPr>
                <w:rFonts w:ascii="Times New Roman" w:eastAsia="Times New Roman" w:hAnsi="Times New Roman" w:cs="Times New Roman"/>
                <w:b/>
                <w:bCs/>
                <w:color w:val="000000" w:themeColor="text1"/>
                <w:sz w:val="24"/>
                <w:szCs w:val="24"/>
              </w:rPr>
              <w:t>ILGA</w:t>
            </w:r>
          </w:p>
          <w:p w14:paraId="6D453AB4" w14:textId="42BCFF5B" w:rsidR="00AE3A3E" w:rsidRPr="004219B6" w:rsidRDefault="004219B6" w:rsidP="004219B6">
            <w:pPr>
              <w:spacing w:after="160" w:line="279" w:lineRule="auto"/>
              <w:rPr>
                <w:rFonts w:ascii="Times New Roman" w:eastAsia="Times New Roman" w:hAnsi="Times New Roman" w:cs="Times New Roman"/>
                <w:color w:val="000000" w:themeColor="text1"/>
              </w:rPr>
            </w:pPr>
            <w:r w:rsidRPr="00AE3A3E">
              <w:rPr>
                <w:rFonts w:ascii="Times New Roman" w:eastAsia="Times New Roman" w:hAnsi="Times New Roman" w:cs="Times New Roman"/>
                <w:color w:val="000000" w:themeColor="text1"/>
              </w:rPr>
              <w:t xml:space="preserve">1. Fully </w:t>
            </w:r>
            <w:proofErr w:type="spellStart"/>
            <w:r w:rsidRPr="00AE3A3E">
              <w:rPr>
                <w:rFonts w:ascii="Times New Roman" w:eastAsia="Times New Roman" w:hAnsi="Times New Roman" w:cs="Times New Roman"/>
                <w:color w:val="000000" w:themeColor="text1"/>
              </w:rPr>
              <w:t>decriminalise</w:t>
            </w:r>
            <w:proofErr w:type="spellEnd"/>
            <w:r w:rsidRPr="00AE3A3E">
              <w:rPr>
                <w:rFonts w:ascii="Times New Roman" w:eastAsia="Times New Roman" w:hAnsi="Times New Roman" w:cs="Times New Roman"/>
                <w:color w:val="000000" w:themeColor="text1"/>
              </w:rPr>
              <w:t xml:space="preserve"> same-sex conduct, remove the death penalty and flogging for consensual same-sex relations among adults, and repeal all laws criminalizing non-conforming gender identities and expressions.</w:t>
            </w:r>
          </w:p>
        </w:tc>
      </w:tr>
      <w:tr w:rsidR="00E9151F" w:rsidRPr="000C340A" w14:paraId="0214149C" w14:textId="77777777" w:rsidTr="00B46D59">
        <w:tc>
          <w:tcPr>
            <w:tcW w:w="4680" w:type="dxa"/>
            <w:shd w:val="clear" w:color="auto" w:fill="auto"/>
            <w:tcMar>
              <w:top w:w="100" w:type="dxa"/>
              <w:left w:w="100" w:type="dxa"/>
              <w:bottom w:w="100" w:type="dxa"/>
              <w:right w:w="100" w:type="dxa"/>
            </w:tcMar>
          </w:tcPr>
          <w:p w14:paraId="504F90BF" w14:textId="76D7B9B6" w:rsidR="007B17D8" w:rsidRPr="007B17D8" w:rsidRDefault="007B17D8" w:rsidP="00B46D59">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007B17D8">
              <w:rPr>
                <w:rFonts w:ascii="Times New Roman" w:eastAsia="Times New Roman" w:hAnsi="Times New Roman" w:cs="Times New Roman"/>
                <w:b/>
                <w:bCs/>
                <w:sz w:val="24"/>
                <w:szCs w:val="24"/>
              </w:rPr>
              <w:t>SOGI</w:t>
            </w:r>
          </w:p>
          <w:p w14:paraId="17DD57E4" w14:textId="2991900A" w:rsidR="00E9151F" w:rsidRDefault="00E9151F" w:rsidP="00B46D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 all forms of conversion therapies</w:t>
            </w:r>
            <w:r w:rsidR="005F4343">
              <w:rPr>
                <w:rFonts w:ascii="Times New Roman" w:eastAsia="Times New Roman" w:hAnsi="Times New Roman" w:cs="Times New Roman"/>
                <w:sz w:val="24"/>
                <w:szCs w:val="24"/>
              </w:rPr>
              <w:t>.</w:t>
            </w:r>
          </w:p>
        </w:tc>
        <w:tc>
          <w:tcPr>
            <w:tcW w:w="4680" w:type="dxa"/>
            <w:shd w:val="clear" w:color="auto" w:fill="auto"/>
            <w:tcMar>
              <w:top w:w="100" w:type="dxa"/>
              <w:left w:w="100" w:type="dxa"/>
              <w:bottom w:w="100" w:type="dxa"/>
              <w:right w:w="100" w:type="dxa"/>
            </w:tcMar>
          </w:tcPr>
          <w:p w14:paraId="27943ACB" w14:textId="77777777" w:rsidR="00E9151F" w:rsidRDefault="004219B6" w:rsidP="003A3847">
            <w:pPr>
              <w:spacing w:after="160" w:line="257"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ILGA</w:t>
            </w:r>
          </w:p>
          <w:p w14:paraId="21818D3D" w14:textId="05399C74" w:rsidR="004219B6" w:rsidRPr="004219B6" w:rsidRDefault="004219B6" w:rsidP="004219B6">
            <w:pPr>
              <w:spacing w:after="160" w:line="279" w:lineRule="auto"/>
              <w:rPr>
                <w:rFonts w:ascii="Times New Roman" w:eastAsia="Times New Roman" w:hAnsi="Times New Roman" w:cs="Times New Roman"/>
                <w:color w:val="000000" w:themeColor="text1"/>
              </w:rPr>
            </w:pPr>
            <w:r w:rsidRPr="004219B6">
              <w:rPr>
                <w:rFonts w:ascii="Times New Roman" w:eastAsia="Times New Roman" w:hAnsi="Times New Roman" w:cs="Times New Roman"/>
                <w:color w:val="000000" w:themeColor="text1"/>
              </w:rPr>
              <w:t>2. Ban all forms of conversion therapies, including electroshock therapy, antipsychotic</w:t>
            </w:r>
            <w:r>
              <w:rPr>
                <w:rFonts w:ascii="Times New Roman" w:eastAsia="Times New Roman" w:hAnsi="Times New Roman" w:cs="Times New Roman"/>
                <w:color w:val="000000" w:themeColor="text1"/>
              </w:rPr>
              <w:t xml:space="preserve"> </w:t>
            </w:r>
            <w:r w:rsidRPr="004219B6">
              <w:rPr>
                <w:rFonts w:ascii="Times New Roman" w:eastAsia="Times New Roman" w:hAnsi="Times New Roman" w:cs="Times New Roman"/>
                <w:color w:val="000000" w:themeColor="text1"/>
              </w:rPr>
              <w:t>drugs, and any forced or involuntary psychological, medical, or surgical procedures aimed at changing sexual orientation, gender identity, gender expression, or sex characteristics without free, prior, and informed consent.</w:t>
            </w:r>
          </w:p>
        </w:tc>
      </w:tr>
      <w:tr w:rsidR="005F4343" w:rsidRPr="000C340A" w14:paraId="1F6353F4" w14:textId="77777777" w:rsidTr="00B46D59">
        <w:tc>
          <w:tcPr>
            <w:tcW w:w="4680" w:type="dxa"/>
            <w:shd w:val="clear" w:color="auto" w:fill="auto"/>
            <w:tcMar>
              <w:top w:w="100" w:type="dxa"/>
              <w:left w:w="100" w:type="dxa"/>
              <w:bottom w:w="100" w:type="dxa"/>
              <w:right w:w="100" w:type="dxa"/>
            </w:tcMar>
          </w:tcPr>
          <w:p w14:paraId="0C6A3218" w14:textId="01D4EC71" w:rsidR="007B17D8" w:rsidRPr="007B17D8" w:rsidRDefault="007B17D8" w:rsidP="00B46D59">
            <w:pPr>
              <w:widowControl w:val="0"/>
              <w:pBdr>
                <w:top w:val="nil"/>
                <w:left w:val="nil"/>
                <w:bottom w:val="nil"/>
                <w:right w:val="nil"/>
                <w:between w:val="nil"/>
              </w:pBdr>
              <w:spacing w:line="240" w:lineRule="auto"/>
              <w:rPr>
                <w:rFonts w:ascii="Times New Roman" w:eastAsia="Times New Roman" w:hAnsi="Times New Roman" w:cs="Times New Roman"/>
                <w:b/>
                <w:bCs/>
                <w:sz w:val="24"/>
                <w:szCs w:val="24"/>
              </w:rPr>
            </w:pPr>
            <w:r w:rsidRPr="007B17D8">
              <w:rPr>
                <w:rFonts w:ascii="Times New Roman" w:eastAsia="Times New Roman" w:hAnsi="Times New Roman" w:cs="Times New Roman"/>
                <w:b/>
                <w:bCs/>
                <w:sz w:val="24"/>
                <w:szCs w:val="24"/>
              </w:rPr>
              <w:t>SOGI</w:t>
            </w:r>
          </w:p>
          <w:p w14:paraId="25364292" w14:textId="4CFC76E6" w:rsidR="005F4343" w:rsidRDefault="008621E6" w:rsidP="00B46D59">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Release </w:t>
            </w:r>
            <w:r w:rsidR="007C4821">
              <w:rPr>
                <w:rFonts w:ascii="Times New Roman" w:eastAsia="Times New Roman" w:hAnsi="Times New Roman" w:cs="Times New Roman"/>
                <w:sz w:val="24"/>
                <w:szCs w:val="24"/>
              </w:rPr>
              <w:t>all advocates</w:t>
            </w:r>
            <w:r w:rsidR="00543ACA">
              <w:rPr>
                <w:rFonts w:ascii="Times New Roman" w:eastAsia="Times New Roman" w:hAnsi="Times New Roman" w:cs="Times New Roman"/>
                <w:sz w:val="24"/>
                <w:szCs w:val="24"/>
              </w:rPr>
              <w:t xml:space="preserve"> for SOGIESC diversity</w:t>
            </w:r>
            <w:r w:rsidR="0004760A">
              <w:rPr>
                <w:rFonts w:ascii="Times New Roman" w:eastAsia="Times New Roman" w:hAnsi="Times New Roman" w:cs="Times New Roman"/>
                <w:sz w:val="24"/>
                <w:szCs w:val="24"/>
              </w:rPr>
              <w:t xml:space="preserve"> immediately</w:t>
            </w:r>
            <w:r w:rsidR="00543ACA">
              <w:rPr>
                <w:rFonts w:ascii="Times New Roman" w:eastAsia="Times New Roman" w:hAnsi="Times New Roman" w:cs="Times New Roman"/>
                <w:sz w:val="24"/>
                <w:szCs w:val="24"/>
              </w:rPr>
              <w:t xml:space="preserve">, end their persecution and harassment, and </w:t>
            </w:r>
            <w:r w:rsidR="007B17D8">
              <w:rPr>
                <w:rFonts w:ascii="Times New Roman" w:eastAsia="Times New Roman" w:hAnsi="Times New Roman" w:cs="Times New Roman"/>
                <w:sz w:val="24"/>
                <w:szCs w:val="24"/>
              </w:rPr>
              <w:t>hold perpetrators of gender-based and human rights violations accountable.</w:t>
            </w:r>
          </w:p>
        </w:tc>
        <w:tc>
          <w:tcPr>
            <w:tcW w:w="4680" w:type="dxa"/>
            <w:shd w:val="clear" w:color="auto" w:fill="auto"/>
            <w:tcMar>
              <w:top w:w="100" w:type="dxa"/>
              <w:left w:w="100" w:type="dxa"/>
              <w:bottom w:w="100" w:type="dxa"/>
              <w:right w:w="100" w:type="dxa"/>
            </w:tcMar>
          </w:tcPr>
          <w:p w14:paraId="79D0ABED" w14:textId="77777777" w:rsidR="005F4343" w:rsidRDefault="00565979" w:rsidP="003A3847">
            <w:pPr>
              <w:spacing w:after="160" w:line="257"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ILGA</w:t>
            </w:r>
          </w:p>
          <w:p w14:paraId="5560AC71" w14:textId="77777777" w:rsidR="00565979" w:rsidRPr="00565979" w:rsidRDefault="00565979" w:rsidP="00565979">
            <w:pPr>
              <w:spacing w:after="160" w:line="279" w:lineRule="auto"/>
              <w:rPr>
                <w:rFonts w:ascii="Times New Roman" w:eastAsia="Times New Roman" w:hAnsi="Times New Roman" w:cs="Times New Roman"/>
                <w:color w:val="000000" w:themeColor="text1"/>
              </w:rPr>
            </w:pPr>
            <w:r w:rsidRPr="00565979">
              <w:rPr>
                <w:rFonts w:ascii="Times New Roman" w:eastAsia="Times New Roman" w:hAnsi="Times New Roman" w:cs="Times New Roman"/>
                <w:color w:val="000000" w:themeColor="text1"/>
              </w:rPr>
              <w:t xml:space="preserve">4. Release LGBTI+ activists and human rights defenders </w:t>
            </w:r>
            <w:proofErr w:type="gramStart"/>
            <w:r w:rsidRPr="00565979">
              <w:rPr>
                <w:rFonts w:ascii="Times New Roman" w:eastAsia="Times New Roman" w:hAnsi="Times New Roman" w:cs="Times New Roman"/>
                <w:color w:val="000000" w:themeColor="text1"/>
              </w:rPr>
              <w:t>immediately, and</w:t>
            </w:r>
            <w:proofErr w:type="gramEnd"/>
            <w:r w:rsidRPr="00565979">
              <w:rPr>
                <w:rFonts w:ascii="Times New Roman" w:eastAsia="Times New Roman" w:hAnsi="Times New Roman" w:cs="Times New Roman"/>
                <w:color w:val="000000" w:themeColor="text1"/>
              </w:rPr>
              <w:t xml:space="preserve"> stop the persecution and harassment of advocates for SOGIESC diversity and gender rights.</w:t>
            </w:r>
          </w:p>
          <w:p w14:paraId="78C442F0" w14:textId="77777777" w:rsidR="00565979" w:rsidRPr="00565979" w:rsidRDefault="00565979" w:rsidP="00565979">
            <w:pPr>
              <w:spacing w:after="160" w:line="279" w:lineRule="auto"/>
              <w:rPr>
                <w:rFonts w:ascii="Times New Roman" w:eastAsia="Times New Roman" w:hAnsi="Times New Roman" w:cs="Times New Roman"/>
                <w:color w:val="000000" w:themeColor="text1"/>
              </w:rPr>
            </w:pPr>
            <w:r w:rsidRPr="00565979">
              <w:rPr>
                <w:rFonts w:ascii="Times New Roman" w:eastAsia="Times New Roman" w:hAnsi="Times New Roman" w:cs="Times New Roman"/>
                <w:color w:val="000000" w:themeColor="text1"/>
              </w:rPr>
              <w:t>5. Prosecute and punish perpetrators of human rights violations and gender-based persecution against LGBTI+ persons who participated in protests.</w:t>
            </w:r>
          </w:p>
          <w:p w14:paraId="2DA49E8D" w14:textId="438C1917" w:rsidR="00565979" w:rsidRPr="000C340A" w:rsidRDefault="00565979" w:rsidP="003A3847">
            <w:pPr>
              <w:spacing w:after="160" w:line="257" w:lineRule="auto"/>
              <w:jc w:val="both"/>
              <w:rPr>
                <w:rFonts w:ascii="Times New Roman" w:eastAsia="Times New Roman" w:hAnsi="Times New Roman" w:cs="Times New Roman"/>
                <w:color w:val="000000" w:themeColor="text1"/>
                <w:sz w:val="24"/>
                <w:szCs w:val="24"/>
              </w:rPr>
            </w:pPr>
          </w:p>
        </w:tc>
      </w:tr>
    </w:tbl>
    <w:p w14:paraId="3C2A9D37" w14:textId="77777777" w:rsidR="00D1038D" w:rsidRPr="000C340A" w:rsidRDefault="00D1038D" w:rsidP="00D1038D">
      <w:pPr>
        <w:rPr>
          <w:rFonts w:ascii="Times New Roman" w:hAnsi="Times New Roman" w:cs="Times New Roman"/>
          <w:sz w:val="24"/>
          <w:szCs w:val="24"/>
        </w:rPr>
      </w:pPr>
    </w:p>
    <w:p w14:paraId="49DE0C10" w14:textId="77777777" w:rsidR="00D1038D" w:rsidRPr="000C340A" w:rsidRDefault="00D1038D" w:rsidP="00D1038D">
      <w:pPr>
        <w:rPr>
          <w:rFonts w:ascii="Times New Roman" w:hAnsi="Times New Roman" w:cs="Times New Roman"/>
          <w:sz w:val="24"/>
          <w:szCs w:val="24"/>
        </w:rPr>
      </w:pPr>
    </w:p>
    <w:p w14:paraId="3AE6ACBE" w14:textId="77777777" w:rsidR="00F37E7F" w:rsidRPr="000C340A" w:rsidRDefault="00F37E7F">
      <w:pPr>
        <w:rPr>
          <w:rFonts w:ascii="Times New Roman" w:hAnsi="Times New Roman" w:cs="Times New Roman"/>
          <w:sz w:val="24"/>
          <w:szCs w:val="24"/>
        </w:rPr>
      </w:pPr>
    </w:p>
    <w:sectPr w:rsidR="00F37E7F" w:rsidRPr="000C340A" w:rsidSect="00D1038D">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031EA"/>
    <w:multiLevelType w:val="hybridMultilevel"/>
    <w:tmpl w:val="FB52454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9F275A3"/>
    <w:multiLevelType w:val="hybridMultilevel"/>
    <w:tmpl w:val="71206CF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FAC099B"/>
    <w:multiLevelType w:val="hybridMultilevel"/>
    <w:tmpl w:val="18224182"/>
    <w:lvl w:ilvl="0" w:tplc="786C2CB2">
      <w:start w:val="1"/>
      <w:numFmt w:val="decimal"/>
      <w:lvlText w:val="%1."/>
      <w:lvlJc w:val="left"/>
      <w:pPr>
        <w:ind w:left="720" w:hanging="360"/>
      </w:pPr>
      <w:rPr>
        <w:strike w:val="0"/>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4C1E6361"/>
    <w:multiLevelType w:val="hybridMultilevel"/>
    <w:tmpl w:val="9F3661E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75ED59AE"/>
    <w:multiLevelType w:val="multilevel"/>
    <w:tmpl w:val="9E2A5AAC"/>
    <w:lvl w:ilvl="0">
      <w:start w:val="1"/>
      <w:numFmt w:val="decimal"/>
      <w:lvlText w:val="%1."/>
      <w:lvlJc w:val="left"/>
      <w:pPr>
        <w:ind w:left="1458" w:hanging="360"/>
      </w:pPr>
      <w:rPr>
        <w:rFonts w:ascii="Times New Roman" w:eastAsia="Arial" w:hAnsi="Times New Roman" w:cs="Times New Roman" w:hint="default"/>
        <w:sz w:val="24"/>
        <w:szCs w:val="24"/>
        <w:u w:val="none"/>
      </w:rPr>
    </w:lvl>
    <w:lvl w:ilvl="1">
      <w:start w:val="1"/>
      <w:numFmt w:val="lowerLetter"/>
      <w:lvlText w:val="%2."/>
      <w:lvlJc w:val="left"/>
      <w:pPr>
        <w:ind w:left="1352" w:hanging="360"/>
      </w:pPr>
      <w:rPr>
        <w:u w:val="none"/>
      </w:rPr>
    </w:lvl>
    <w:lvl w:ilvl="2">
      <w:start w:val="1"/>
      <w:numFmt w:val="lowerRoman"/>
      <w:lvlText w:val="%3."/>
      <w:lvlJc w:val="left"/>
      <w:pPr>
        <w:ind w:left="2124" w:hanging="360"/>
      </w:pPr>
      <w:rPr>
        <w:u w:val="none"/>
      </w:rPr>
    </w:lvl>
    <w:lvl w:ilvl="3">
      <w:start w:val="1"/>
      <w:numFmt w:val="decimal"/>
      <w:lvlText w:val="%4."/>
      <w:lvlJc w:val="left"/>
      <w:pPr>
        <w:ind w:left="2844" w:hanging="360"/>
      </w:pPr>
      <w:rPr>
        <w:u w:val="none"/>
      </w:rPr>
    </w:lvl>
    <w:lvl w:ilvl="4">
      <w:start w:val="1"/>
      <w:numFmt w:val="lowerLetter"/>
      <w:lvlText w:val="%5."/>
      <w:lvlJc w:val="left"/>
      <w:pPr>
        <w:ind w:left="3564" w:hanging="360"/>
      </w:pPr>
      <w:rPr>
        <w:u w:val="none"/>
      </w:rPr>
    </w:lvl>
    <w:lvl w:ilvl="5">
      <w:start w:val="1"/>
      <w:numFmt w:val="lowerRoman"/>
      <w:lvlText w:val="%6."/>
      <w:lvlJc w:val="left"/>
      <w:pPr>
        <w:ind w:left="4284" w:hanging="360"/>
      </w:pPr>
      <w:rPr>
        <w:u w:val="none"/>
      </w:rPr>
    </w:lvl>
    <w:lvl w:ilvl="6">
      <w:start w:val="1"/>
      <w:numFmt w:val="decimal"/>
      <w:lvlText w:val="%7."/>
      <w:lvlJc w:val="left"/>
      <w:pPr>
        <w:ind w:left="5004" w:hanging="360"/>
      </w:pPr>
      <w:rPr>
        <w:u w:val="none"/>
      </w:rPr>
    </w:lvl>
    <w:lvl w:ilvl="7">
      <w:start w:val="1"/>
      <w:numFmt w:val="lowerLetter"/>
      <w:lvlText w:val="%8."/>
      <w:lvlJc w:val="left"/>
      <w:pPr>
        <w:ind w:left="5724" w:hanging="360"/>
      </w:pPr>
      <w:rPr>
        <w:u w:val="none"/>
      </w:rPr>
    </w:lvl>
    <w:lvl w:ilvl="8">
      <w:start w:val="1"/>
      <w:numFmt w:val="lowerRoman"/>
      <w:lvlText w:val="%9."/>
      <w:lvlJc w:val="left"/>
      <w:pPr>
        <w:ind w:left="6444" w:hanging="360"/>
      </w:pPr>
      <w:rPr>
        <w:u w:val="none"/>
      </w:rPr>
    </w:lvl>
  </w:abstractNum>
  <w:num w:numId="1" w16cid:durableId="391277051">
    <w:abstractNumId w:val="4"/>
  </w:num>
  <w:num w:numId="2" w16cid:durableId="1042247294">
    <w:abstractNumId w:val="1"/>
  </w:num>
  <w:num w:numId="3" w16cid:durableId="361979841">
    <w:abstractNumId w:val="3"/>
  </w:num>
  <w:num w:numId="4" w16cid:durableId="240725192">
    <w:abstractNumId w:val="0"/>
  </w:num>
  <w:num w:numId="5" w16cid:durableId="1203398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B9"/>
    <w:rsid w:val="00011B3E"/>
    <w:rsid w:val="0002709B"/>
    <w:rsid w:val="0004760A"/>
    <w:rsid w:val="00087BF8"/>
    <w:rsid w:val="00087E71"/>
    <w:rsid w:val="00092561"/>
    <w:rsid w:val="000A2EA4"/>
    <w:rsid w:val="000C340A"/>
    <w:rsid w:val="000C6935"/>
    <w:rsid w:val="00101AF4"/>
    <w:rsid w:val="00102E58"/>
    <w:rsid w:val="00127407"/>
    <w:rsid w:val="0013035F"/>
    <w:rsid w:val="00133736"/>
    <w:rsid w:val="001544C4"/>
    <w:rsid w:val="001669CE"/>
    <w:rsid w:val="00186E3E"/>
    <w:rsid w:val="00187EFE"/>
    <w:rsid w:val="001C2DD2"/>
    <w:rsid w:val="001E110F"/>
    <w:rsid w:val="00232865"/>
    <w:rsid w:val="00234E98"/>
    <w:rsid w:val="002509CA"/>
    <w:rsid w:val="00264ED9"/>
    <w:rsid w:val="00270C01"/>
    <w:rsid w:val="0027508C"/>
    <w:rsid w:val="002A1A1E"/>
    <w:rsid w:val="002C1E5B"/>
    <w:rsid w:val="002D1D82"/>
    <w:rsid w:val="002D6E37"/>
    <w:rsid w:val="00324A32"/>
    <w:rsid w:val="00350519"/>
    <w:rsid w:val="00356BFA"/>
    <w:rsid w:val="00372973"/>
    <w:rsid w:val="0039186C"/>
    <w:rsid w:val="00394823"/>
    <w:rsid w:val="00397D0D"/>
    <w:rsid w:val="003A3847"/>
    <w:rsid w:val="003A3C27"/>
    <w:rsid w:val="003B2374"/>
    <w:rsid w:val="003C1A03"/>
    <w:rsid w:val="003C705B"/>
    <w:rsid w:val="003E79C6"/>
    <w:rsid w:val="0041382F"/>
    <w:rsid w:val="00413B99"/>
    <w:rsid w:val="00417AA0"/>
    <w:rsid w:val="004219B6"/>
    <w:rsid w:val="00471AFB"/>
    <w:rsid w:val="0047593A"/>
    <w:rsid w:val="004A58DC"/>
    <w:rsid w:val="004C5E4B"/>
    <w:rsid w:val="004D0D76"/>
    <w:rsid w:val="004E1082"/>
    <w:rsid w:val="004F0A8B"/>
    <w:rsid w:val="00517DDF"/>
    <w:rsid w:val="0053118E"/>
    <w:rsid w:val="005330AD"/>
    <w:rsid w:val="00543ACA"/>
    <w:rsid w:val="00543B39"/>
    <w:rsid w:val="005504AA"/>
    <w:rsid w:val="005512AE"/>
    <w:rsid w:val="00565979"/>
    <w:rsid w:val="00570D46"/>
    <w:rsid w:val="0057329D"/>
    <w:rsid w:val="005747E7"/>
    <w:rsid w:val="005958EA"/>
    <w:rsid w:val="005C6D2B"/>
    <w:rsid w:val="005D4D6C"/>
    <w:rsid w:val="005F4343"/>
    <w:rsid w:val="005F461D"/>
    <w:rsid w:val="00605EDF"/>
    <w:rsid w:val="00621A7B"/>
    <w:rsid w:val="0067541B"/>
    <w:rsid w:val="006755D1"/>
    <w:rsid w:val="00685715"/>
    <w:rsid w:val="006925F9"/>
    <w:rsid w:val="006A0AB2"/>
    <w:rsid w:val="006B5E72"/>
    <w:rsid w:val="0070497D"/>
    <w:rsid w:val="00791A31"/>
    <w:rsid w:val="00793FD3"/>
    <w:rsid w:val="007A3537"/>
    <w:rsid w:val="007B17D8"/>
    <w:rsid w:val="007B7FD0"/>
    <w:rsid w:val="007C4821"/>
    <w:rsid w:val="007D7BB9"/>
    <w:rsid w:val="007E685E"/>
    <w:rsid w:val="007E6E58"/>
    <w:rsid w:val="008000CF"/>
    <w:rsid w:val="00813759"/>
    <w:rsid w:val="008357A7"/>
    <w:rsid w:val="008621E6"/>
    <w:rsid w:val="00870939"/>
    <w:rsid w:val="008A4081"/>
    <w:rsid w:val="008A4D86"/>
    <w:rsid w:val="008B0C3F"/>
    <w:rsid w:val="008E210B"/>
    <w:rsid w:val="008F7CF1"/>
    <w:rsid w:val="00936A78"/>
    <w:rsid w:val="009538F6"/>
    <w:rsid w:val="00972F02"/>
    <w:rsid w:val="00976DF6"/>
    <w:rsid w:val="00A008DE"/>
    <w:rsid w:val="00A0648B"/>
    <w:rsid w:val="00A11B5E"/>
    <w:rsid w:val="00A14CBF"/>
    <w:rsid w:val="00A16822"/>
    <w:rsid w:val="00A17639"/>
    <w:rsid w:val="00A30364"/>
    <w:rsid w:val="00A86F16"/>
    <w:rsid w:val="00AE3A3E"/>
    <w:rsid w:val="00AE7388"/>
    <w:rsid w:val="00B10850"/>
    <w:rsid w:val="00B108B7"/>
    <w:rsid w:val="00B23288"/>
    <w:rsid w:val="00B26639"/>
    <w:rsid w:val="00B65C9F"/>
    <w:rsid w:val="00B74164"/>
    <w:rsid w:val="00BD001C"/>
    <w:rsid w:val="00BD0114"/>
    <w:rsid w:val="00BD3052"/>
    <w:rsid w:val="00BE26C9"/>
    <w:rsid w:val="00BE70C8"/>
    <w:rsid w:val="00C05675"/>
    <w:rsid w:val="00C300ED"/>
    <w:rsid w:val="00C35A93"/>
    <w:rsid w:val="00C37027"/>
    <w:rsid w:val="00C41087"/>
    <w:rsid w:val="00CA6421"/>
    <w:rsid w:val="00CA6D11"/>
    <w:rsid w:val="00CB2441"/>
    <w:rsid w:val="00CD4497"/>
    <w:rsid w:val="00CF6C16"/>
    <w:rsid w:val="00D1038D"/>
    <w:rsid w:val="00D12D4E"/>
    <w:rsid w:val="00D12E9D"/>
    <w:rsid w:val="00D141A3"/>
    <w:rsid w:val="00D222CC"/>
    <w:rsid w:val="00D63D2E"/>
    <w:rsid w:val="00D81210"/>
    <w:rsid w:val="00D90D19"/>
    <w:rsid w:val="00D92EF2"/>
    <w:rsid w:val="00DA2888"/>
    <w:rsid w:val="00DA2A74"/>
    <w:rsid w:val="00DB2B34"/>
    <w:rsid w:val="00DC185F"/>
    <w:rsid w:val="00DC3636"/>
    <w:rsid w:val="00E25B93"/>
    <w:rsid w:val="00E4045B"/>
    <w:rsid w:val="00E46A9E"/>
    <w:rsid w:val="00E62177"/>
    <w:rsid w:val="00E6388F"/>
    <w:rsid w:val="00E9151F"/>
    <w:rsid w:val="00EC277D"/>
    <w:rsid w:val="00EC6A5C"/>
    <w:rsid w:val="00ED3C11"/>
    <w:rsid w:val="00F1226B"/>
    <w:rsid w:val="00F37E7F"/>
    <w:rsid w:val="00F57C45"/>
    <w:rsid w:val="00FC51DB"/>
    <w:rsid w:val="00FD092C"/>
    <w:rsid w:val="2AFF34C9"/>
    <w:rsid w:val="2EB1BBB8"/>
    <w:rsid w:val="6EF12167"/>
    <w:rsid w:val="76AE234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2CD9"/>
  <w15:chartTrackingRefBased/>
  <w15:docId w15:val="{3154BF78-C258-41D9-82B4-4401B32F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8D"/>
    <w:pPr>
      <w:spacing w:after="0" w:line="276" w:lineRule="auto"/>
    </w:pPr>
    <w:rPr>
      <w:rFonts w:ascii="Arial" w:eastAsia="Arial" w:hAnsi="Arial" w:cs="Arial"/>
      <w:lang w:val="en-US" w:eastAsia="is-IS"/>
    </w:rPr>
  </w:style>
  <w:style w:type="paragraph" w:styleId="Heading1">
    <w:name w:val="heading 1"/>
    <w:basedOn w:val="Normal"/>
    <w:next w:val="Normal"/>
    <w:link w:val="Heading1Char"/>
    <w:uiPriority w:val="9"/>
    <w:qFormat/>
    <w:rsid w:val="007D7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B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B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B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B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BB9"/>
    <w:rPr>
      <w:rFonts w:ascii="Arial" w:eastAsiaTheme="majorEastAsia" w:hAnsi="Arial" w:cstheme="majorBidi"/>
      <w:i/>
      <w:iCs/>
      <w:color w:val="595959" w:themeColor="text1" w:themeTint="A6"/>
      <w:lang w:val="en-US" w:eastAsia="is-IS"/>
    </w:rPr>
  </w:style>
  <w:style w:type="character" w:customStyle="1" w:styleId="Heading7Char">
    <w:name w:val="Heading 7 Char"/>
    <w:basedOn w:val="DefaultParagraphFont"/>
    <w:link w:val="Heading7"/>
    <w:uiPriority w:val="9"/>
    <w:semiHidden/>
    <w:rsid w:val="007D7BB9"/>
    <w:rPr>
      <w:rFonts w:ascii="Arial" w:eastAsiaTheme="majorEastAsia" w:hAnsi="Arial" w:cstheme="majorBidi"/>
      <w:color w:val="595959" w:themeColor="text1" w:themeTint="A6"/>
      <w:lang w:val="en-US" w:eastAsia="is-IS"/>
    </w:rPr>
  </w:style>
  <w:style w:type="character" w:customStyle="1" w:styleId="Heading8Char">
    <w:name w:val="Heading 8 Char"/>
    <w:basedOn w:val="DefaultParagraphFont"/>
    <w:link w:val="Heading8"/>
    <w:uiPriority w:val="9"/>
    <w:semiHidden/>
    <w:rsid w:val="007D7BB9"/>
    <w:rPr>
      <w:rFonts w:ascii="Arial" w:eastAsiaTheme="majorEastAsia" w:hAnsi="Arial" w:cstheme="majorBidi"/>
      <w:i/>
      <w:iCs/>
      <w:color w:val="272727" w:themeColor="text1" w:themeTint="D8"/>
      <w:lang w:val="en-US" w:eastAsia="is-IS"/>
    </w:rPr>
  </w:style>
  <w:style w:type="character" w:customStyle="1" w:styleId="Heading9Char">
    <w:name w:val="Heading 9 Char"/>
    <w:basedOn w:val="DefaultParagraphFont"/>
    <w:link w:val="Heading9"/>
    <w:uiPriority w:val="9"/>
    <w:semiHidden/>
    <w:rsid w:val="007D7BB9"/>
    <w:rPr>
      <w:rFonts w:ascii="Arial" w:eastAsiaTheme="majorEastAsia" w:hAnsi="Arial" w:cstheme="majorBidi"/>
      <w:color w:val="272727" w:themeColor="text1" w:themeTint="D8"/>
      <w:lang w:val="en-US" w:eastAsia="is-IS"/>
    </w:rPr>
  </w:style>
  <w:style w:type="paragraph" w:styleId="Title">
    <w:name w:val="Title"/>
    <w:basedOn w:val="Normal"/>
    <w:next w:val="Normal"/>
    <w:link w:val="TitleChar"/>
    <w:uiPriority w:val="10"/>
    <w:qFormat/>
    <w:rsid w:val="007D7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BB9"/>
    <w:pPr>
      <w:spacing w:before="160"/>
      <w:jc w:val="center"/>
    </w:pPr>
    <w:rPr>
      <w:i/>
      <w:iCs/>
      <w:color w:val="404040" w:themeColor="text1" w:themeTint="BF"/>
    </w:rPr>
  </w:style>
  <w:style w:type="character" w:customStyle="1" w:styleId="QuoteChar">
    <w:name w:val="Quote Char"/>
    <w:basedOn w:val="DefaultParagraphFont"/>
    <w:link w:val="Quote"/>
    <w:uiPriority w:val="29"/>
    <w:rsid w:val="007D7BB9"/>
    <w:rPr>
      <w:i/>
      <w:iCs/>
      <w:color w:val="404040" w:themeColor="text1" w:themeTint="BF"/>
    </w:rPr>
  </w:style>
  <w:style w:type="paragraph" w:styleId="ListParagraph">
    <w:name w:val="List Paragraph"/>
    <w:basedOn w:val="Normal"/>
    <w:uiPriority w:val="34"/>
    <w:qFormat/>
    <w:rsid w:val="007D7BB9"/>
    <w:pPr>
      <w:ind w:left="720"/>
      <w:contextualSpacing/>
    </w:pPr>
  </w:style>
  <w:style w:type="character" w:styleId="IntenseEmphasis">
    <w:name w:val="Intense Emphasis"/>
    <w:basedOn w:val="DefaultParagraphFont"/>
    <w:uiPriority w:val="21"/>
    <w:qFormat/>
    <w:rsid w:val="007D7BB9"/>
    <w:rPr>
      <w:i/>
      <w:iCs/>
      <w:color w:val="0F4761" w:themeColor="accent1" w:themeShade="BF"/>
    </w:rPr>
  </w:style>
  <w:style w:type="paragraph" w:styleId="IntenseQuote">
    <w:name w:val="Intense Quote"/>
    <w:basedOn w:val="Normal"/>
    <w:next w:val="Normal"/>
    <w:link w:val="IntenseQuoteChar"/>
    <w:uiPriority w:val="30"/>
    <w:qFormat/>
    <w:rsid w:val="007D7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BB9"/>
    <w:rPr>
      <w:i/>
      <w:iCs/>
      <w:color w:val="0F4761" w:themeColor="accent1" w:themeShade="BF"/>
    </w:rPr>
  </w:style>
  <w:style w:type="character" w:styleId="IntenseReference">
    <w:name w:val="Intense Reference"/>
    <w:basedOn w:val="DefaultParagraphFont"/>
    <w:uiPriority w:val="32"/>
    <w:qFormat/>
    <w:rsid w:val="007D7BB9"/>
    <w:rPr>
      <w:b/>
      <w:bCs/>
      <w:smallCaps/>
      <w:color w:val="0F4761" w:themeColor="accent1" w:themeShade="BF"/>
      <w:spacing w:val="5"/>
    </w:rPr>
  </w:style>
  <w:style w:type="character" w:styleId="CommentReference">
    <w:name w:val="annotation reference"/>
    <w:basedOn w:val="DefaultParagraphFont"/>
    <w:uiPriority w:val="99"/>
    <w:semiHidden/>
    <w:unhideWhenUsed/>
    <w:rsid w:val="00D1038D"/>
    <w:rPr>
      <w:sz w:val="16"/>
      <w:szCs w:val="16"/>
    </w:rPr>
  </w:style>
  <w:style w:type="paragraph" w:styleId="CommentText">
    <w:name w:val="annotation text"/>
    <w:basedOn w:val="Normal"/>
    <w:link w:val="CommentTextChar"/>
    <w:uiPriority w:val="99"/>
    <w:unhideWhenUsed/>
    <w:rsid w:val="00D1038D"/>
    <w:pPr>
      <w:spacing w:line="240" w:lineRule="auto"/>
    </w:pPr>
    <w:rPr>
      <w:sz w:val="20"/>
      <w:szCs w:val="20"/>
    </w:rPr>
  </w:style>
  <w:style w:type="character" w:customStyle="1" w:styleId="CommentTextChar">
    <w:name w:val="Comment Text Char"/>
    <w:basedOn w:val="DefaultParagraphFont"/>
    <w:link w:val="CommentText"/>
    <w:uiPriority w:val="99"/>
    <w:rsid w:val="00D1038D"/>
    <w:rPr>
      <w:rFonts w:ascii="Arial" w:eastAsia="Arial" w:hAnsi="Arial" w:cs="Arial"/>
      <w:sz w:val="20"/>
      <w:szCs w:val="20"/>
      <w:lang w:val="en-US" w:eastAsia="is-IS"/>
    </w:rPr>
  </w:style>
  <w:style w:type="paragraph" w:styleId="CommentSubject">
    <w:name w:val="annotation subject"/>
    <w:basedOn w:val="CommentText"/>
    <w:next w:val="CommentText"/>
    <w:link w:val="CommentSubjectChar"/>
    <w:uiPriority w:val="99"/>
    <w:semiHidden/>
    <w:unhideWhenUsed/>
    <w:rsid w:val="003C705B"/>
    <w:rPr>
      <w:b/>
      <w:bCs/>
    </w:rPr>
  </w:style>
  <w:style w:type="character" w:customStyle="1" w:styleId="CommentSubjectChar">
    <w:name w:val="Comment Subject Char"/>
    <w:basedOn w:val="CommentTextChar"/>
    <w:link w:val="CommentSubject"/>
    <w:uiPriority w:val="99"/>
    <w:semiHidden/>
    <w:rsid w:val="003C705B"/>
    <w:rPr>
      <w:rFonts w:ascii="Arial" w:eastAsia="Arial" w:hAnsi="Arial" w:cs="Arial"/>
      <w:b/>
      <w:bCs/>
      <w:sz w:val="20"/>
      <w:szCs w:val="20"/>
      <w:lang w:val="en-US" w:eastAsia="is-IS"/>
    </w:rPr>
  </w:style>
  <w:style w:type="paragraph" w:styleId="Revision">
    <w:name w:val="Revision"/>
    <w:hidden/>
    <w:uiPriority w:val="99"/>
    <w:semiHidden/>
    <w:rsid w:val="00D141A3"/>
    <w:pPr>
      <w:spacing w:after="0" w:line="240" w:lineRule="auto"/>
    </w:pPr>
    <w:rPr>
      <w:rFonts w:ascii="Arial" w:eastAsia="Arial" w:hAnsi="Arial" w:cs="Arial"/>
      <w:lang w:val="en-U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15208</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5F931-DF09-4431-A441-B7AA3D519B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004625-1A16-4DF1-AC23-937730D1D9D9}">
  <ds:schemaRefs>
    <ds:schemaRef ds:uri="http://schemas.microsoft.com/sharepoint/v3/contenttype/forms"/>
  </ds:schemaRefs>
</ds:datastoreItem>
</file>

<file path=customXml/itemProps3.xml><?xml version="1.0" encoding="utf-8"?>
<ds:datastoreItem xmlns:ds="http://schemas.openxmlformats.org/officeDocument/2006/customXml" ds:itemID="{6A2E1E8F-69AF-634D-A66C-2CADC2380773}">
  <ds:schemaRefs>
    <ds:schemaRef ds:uri="http://schemas.openxmlformats.org/officeDocument/2006/bibliography"/>
  </ds:schemaRefs>
</ds:datastoreItem>
</file>

<file path=customXml/itemProps4.xml><?xml version="1.0" encoding="utf-8"?>
<ds:datastoreItem xmlns:ds="http://schemas.openxmlformats.org/officeDocument/2006/customXml" ds:itemID="{E91A01D5-6BA2-42D6-AE22-5F2F64C55EAA}"/>
</file>

<file path=docProps/app.xml><?xml version="1.0" encoding="utf-8"?>
<Properties xmlns="http://schemas.openxmlformats.org/officeDocument/2006/extended-properties" xmlns:vt="http://schemas.openxmlformats.org/officeDocument/2006/docPropsVTypes">
  <Template>Normal</Template>
  <TotalTime>60</TotalTime>
  <Pages>6</Pages>
  <Words>1546</Words>
  <Characters>8813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Iceland</dc:title>
  <dc:subject/>
  <dc:creator>Mist Þormóðsdóttir Grönvold</dc:creator>
  <cp:keywords/>
  <dc:description/>
  <cp:lastModifiedBy>Ragnheiður Kolsöe</cp:lastModifiedBy>
  <cp:revision>42</cp:revision>
  <dcterms:created xsi:type="dcterms:W3CDTF">2025-01-23T08:08:00Z</dcterms:created>
  <dcterms:modified xsi:type="dcterms:W3CDTF">2025-01-26T14:48:00Z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