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38" w:rsidRDefault="00984438" w:rsidP="00984438">
      <w:pPr>
        <w:jc w:val="center"/>
        <w:rPr>
          <w:b/>
          <w:bCs/>
          <w:sz w:val="24"/>
          <w:szCs w:val="24"/>
        </w:rPr>
      </w:pPr>
      <w:r>
        <w:rPr>
          <w:noProof/>
        </w:rPr>
        <w:drawing>
          <wp:inline distT="0" distB="0" distL="0" distR="0" wp14:anchorId="5EE3902F" wp14:editId="5B1F4B51">
            <wp:extent cx="2938780" cy="145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450975"/>
                    </a:xfrm>
                    <a:prstGeom prst="rect">
                      <a:avLst/>
                    </a:prstGeom>
                    <a:noFill/>
                  </pic:spPr>
                </pic:pic>
              </a:graphicData>
            </a:graphic>
          </wp:inline>
        </w:drawing>
      </w:r>
    </w:p>
    <w:p w:rsidR="00984438" w:rsidRDefault="00984438" w:rsidP="00984438">
      <w:pPr>
        <w:jc w:val="center"/>
        <w:rPr>
          <w:b/>
          <w:bCs/>
          <w:sz w:val="24"/>
          <w:szCs w:val="24"/>
        </w:rPr>
      </w:pPr>
      <w:proofErr w:type="gramStart"/>
      <w:r w:rsidRPr="001F1E55">
        <w:rPr>
          <w:b/>
          <w:bCs/>
          <w:sz w:val="24"/>
          <w:szCs w:val="24"/>
        </w:rPr>
        <w:t>4</w:t>
      </w:r>
      <w:r>
        <w:rPr>
          <w:b/>
          <w:bCs/>
          <w:sz w:val="24"/>
          <w:szCs w:val="24"/>
        </w:rPr>
        <w:t>8</w:t>
      </w:r>
      <w:r>
        <w:rPr>
          <w:b/>
          <w:bCs/>
          <w:sz w:val="24"/>
          <w:szCs w:val="24"/>
        </w:rPr>
        <w:t>th</w:t>
      </w:r>
      <w:proofErr w:type="gramEnd"/>
      <w:r w:rsidRPr="001F1E55">
        <w:rPr>
          <w:b/>
          <w:bCs/>
          <w:sz w:val="24"/>
          <w:szCs w:val="24"/>
        </w:rPr>
        <w:t xml:space="preserve"> Session of the UPR working group </w:t>
      </w:r>
    </w:p>
    <w:p w:rsidR="00984438" w:rsidRDefault="00984438" w:rsidP="00984438">
      <w:pPr>
        <w:jc w:val="center"/>
        <w:rPr>
          <w:b/>
          <w:bCs/>
          <w:sz w:val="24"/>
          <w:szCs w:val="24"/>
        </w:rPr>
      </w:pPr>
      <w:r w:rsidRPr="001F1E55">
        <w:rPr>
          <w:b/>
          <w:bCs/>
          <w:sz w:val="24"/>
          <w:szCs w:val="24"/>
        </w:rPr>
        <w:t>Reco</w:t>
      </w:r>
      <w:r>
        <w:rPr>
          <w:b/>
          <w:bCs/>
          <w:sz w:val="24"/>
          <w:szCs w:val="24"/>
        </w:rPr>
        <w:t>mmendations by Finland to I</w:t>
      </w:r>
      <w:r>
        <w:rPr>
          <w:b/>
          <w:bCs/>
          <w:sz w:val="24"/>
          <w:szCs w:val="24"/>
        </w:rPr>
        <w:t>ran</w:t>
      </w:r>
    </w:p>
    <w:p w:rsidR="00984438" w:rsidRPr="001F1E55" w:rsidRDefault="00984438" w:rsidP="00984438">
      <w:pPr>
        <w:jc w:val="center"/>
        <w:rPr>
          <w:b/>
          <w:bCs/>
          <w:sz w:val="24"/>
          <w:szCs w:val="24"/>
        </w:rPr>
      </w:pPr>
      <w:bookmarkStart w:id="0" w:name="_GoBack"/>
      <w:bookmarkEnd w:id="0"/>
      <w:r>
        <w:rPr>
          <w:b/>
          <w:bCs/>
          <w:sz w:val="24"/>
          <w:szCs w:val="24"/>
        </w:rPr>
        <w:t>2</w:t>
      </w:r>
      <w:r>
        <w:rPr>
          <w:b/>
          <w:bCs/>
          <w:sz w:val="24"/>
          <w:szCs w:val="24"/>
        </w:rPr>
        <w:t>4</w:t>
      </w:r>
      <w:r w:rsidRPr="001F1E55">
        <w:rPr>
          <w:b/>
          <w:bCs/>
          <w:sz w:val="24"/>
          <w:szCs w:val="24"/>
        </w:rPr>
        <w:t xml:space="preserve"> </w:t>
      </w:r>
      <w:r>
        <w:rPr>
          <w:b/>
          <w:bCs/>
          <w:sz w:val="24"/>
          <w:szCs w:val="24"/>
        </w:rPr>
        <w:t>January</w:t>
      </w:r>
      <w:r w:rsidRPr="001F1E55">
        <w:rPr>
          <w:b/>
          <w:bCs/>
          <w:sz w:val="24"/>
          <w:szCs w:val="24"/>
        </w:rPr>
        <w:t xml:space="preserve"> 202</w:t>
      </w:r>
      <w:r>
        <w:rPr>
          <w:b/>
          <w:bCs/>
          <w:sz w:val="24"/>
          <w:szCs w:val="24"/>
        </w:rPr>
        <w:t>5</w:t>
      </w:r>
    </w:p>
    <w:p w:rsidR="00984438" w:rsidRPr="002402D0" w:rsidRDefault="00984438" w:rsidP="00984438">
      <w:pPr>
        <w:pStyle w:val="Default"/>
        <w:rPr>
          <w:rFonts w:asciiTheme="minorHAnsi" w:hAnsiTheme="minorHAnsi" w:cstheme="minorHAnsi"/>
          <w:color w:val="auto"/>
        </w:rPr>
      </w:pPr>
    </w:p>
    <w:p w:rsidR="00984438" w:rsidRDefault="00984438" w:rsidP="00984438">
      <w:pPr>
        <w:rPr>
          <w:rFonts w:ascii="Calibri" w:hAnsi="Calibri" w:cs="Calibri"/>
          <w:bCs/>
          <w:color w:val="000000"/>
          <w:sz w:val="24"/>
          <w:szCs w:val="24"/>
          <w:lang w:val="en-GB"/>
        </w:rPr>
      </w:pPr>
    </w:p>
    <w:p w:rsidR="00382A47" w:rsidRDefault="00382A47" w:rsidP="00382A47">
      <w:pPr>
        <w:rPr>
          <w:rFonts w:ascii="Calibri" w:hAnsi="Calibri" w:cs="Calibri"/>
          <w:bCs/>
          <w:color w:val="000000"/>
          <w:sz w:val="24"/>
          <w:szCs w:val="24"/>
          <w:lang w:val="en-GB"/>
        </w:rPr>
      </w:pPr>
      <w:r>
        <w:rPr>
          <w:rFonts w:ascii="Calibri" w:hAnsi="Calibri" w:cs="Calibri"/>
          <w:bCs/>
          <w:color w:val="000000"/>
          <w:sz w:val="24"/>
          <w:szCs w:val="24"/>
          <w:lang w:val="en-GB"/>
        </w:rPr>
        <w:t xml:space="preserve">President, </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 xml:space="preserve">Finland welcomes the engagement of Iran in the UPR process. Finland remains highly concerned by the overall human rights situation </w:t>
      </w:r>
      <w:r w:rsidR="00AA1E85">
        <w:rPr>
          <w:rFonts w:ascii="Calibri" w:hAnsi="Calibri" w:cs="Calibri"/>
          <w:bCs/>
          <w:color w:val="000000"/>
          <w:sz w:val="24"/>
          <w:szCs w:val="24"/>
          <w:lang w:val="en-GB"/>
        </w:rPr>
        <w:t xml:space="preserve">in Iran </w:t>
      </w:r>
      <w:r w:rsidRPr="00382A47">
        <w:rPr>
          <w:rFonts w:ascii="Calibri" w:hAnsi="Calibri" w:cs="Calibri"/>
          <w:bCs/>
          <w:color w:val="000000"/>
          <w:sz w:val="24"/>
          <w:szCs w:val="24"/>
          <w:lang w:val="en-GB"/>
        </w:rPr>
        <w:t xml:space="preserve">and recommends Iran to: </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1)      First, implement its international obligations to ensure the rights to freedom of opinion and expression, assembly and association in compliance with international human rights law, and to ensure that all investigations, prosecutions and trials meet international standards.</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2)      Second, to abolish discriminatory legislation and create policies and practices to prevent all forms of violence against women and girls, and promptly investigate and prosecute all such cases.</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3)      Third, to abolish the use of death penalty and immediately establish an official moratorium on executions.</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 xml:space="preserve"> </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We wish Iran a successful review.</w:t>
      </w:r>
    </w:p>
    <w:p w:rsidR="00382A47" w:rsidRPr="00382A47"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 xml:space="preserve"> </w:t>
      </w:r>
    </w:p>
    <w:p w:rsidR="00984438" w:rsidRDefault="00382A47" w:rsidP="00382A47">
      <w:pPr>
        <w:rPr>
          <w:rFonts w:ascii="Calibri" w:hAnsi="Calibri" w:cs="Calibri"/>
          <w:bCs/>
          <w:color w:val="000000"/>
          <w:sz w:val="24"/>
          <w:szCs w:val="24"/>
          <w:lang w:val="en-GB"/>
        </w:rPr>
      </w:pPr>
      <w:r w:rsidRPr="00382A47">
        <w:rPr>
          <w:rFonts w:ascii="Calibri" w:hAnsi="Calibri" w:cs="Calibri"/>
          <w:bCs/>
          <w:color w:val="000000"/>
          <w:sz w:val="24"/>
          <w:szCs w:val="24"/>
          <w:lang w:val="en-GB"/>
        </w:rPr>
        <w:t>Thank you.</w:t>
      </w:r>
    </w:p>
    <w:p w:rsidR="00984438" w:rsidRDefault="00984438" w:rsidP="00984438"/>
    <w:p w:rsidR="00B237E4" w:rsidRDefault="00B237E4"/>
    <w:sectPr w:rsidR="00B237E4" w:rsidSect="001A1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219"/>
    <w:multiLevelType w:val="hybridMultilevel"/>
    <w:tmpl w:val="DD4EAF2A"/>
    <w:lvl w:ilvl="0" w:tplc="040B001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38"/>
    <w:rsid w:val="00124466"/>
    <w:rsid w:val="00302E26"/>
    <w:rsid w:val="00382A47"/>
    <w:rsid w:val="00984438"/>
    <w:rsid w:val="00AA1E85"/>
    <w:rsid w:val="00B237E4"/>
    <w:rsid w:val="00CC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C0CC"/>
  <w15:chartTrackingRefBased/>
  <w15:docId w15:val="{C059DAF2-4D04-4F0D-B05B-7A1663A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84438"/>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8443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14918</DocId>
    <Category xmlns="328c4b46-73db-4dea-b856-05d9d8a86ba6" xsi:nil="true"/>
  </documentManagement>
</p:properties>
</file>

<file path=customXml/itemProps1.xml><?xml version="1.0" encoding="utf-8"?>
<ds:datastoreItem xmlns:ds="http://schemas.openxmlformats.org/officeDocument/2006/customXml" ds:itemID="{20772154-940A-4B2C-A6DA-CAEBA477C4BF}"/>
</file>

<file path=customXml/itemProps2.xml><?xml version="1.0" encoding="utf-8"?>
<ds:datastoreItem xmlns:ds="http://schemas.openxmlformats.org/officeDocument/2006/customXml" ds:itemID="{29C205E9-DFCC-406D-8E3A-1DAFC96EFC9A}"/>
</file>

<file path=customXml/itemProps3.xml><?xml version="1.0" encoding="utf-8"?>
<ds:datastoreItem xmlns:ds="http://schemas.openxmlformats.org/officeDocument/2006/customXml" ds:itemID="{4751B9A7-0651-4C68-BA8F-EA146AFFBC42}"/>
</file>

<file path=docProps/app.xml><?xml version="1.0" encoding="utf-8"?>
<Properties xmlns="http://schemas.openxmlformats.org/officeDocument/2006/extended-properties" xmlns:vt="http://schemas.openxmlformats.org/officeDocument/2006/docPropsVTypes">
  <Template>Normal</Template>
  <TotalTime>66</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Finland</dc:title>
  <dc:subject/>
  <dc:creator>Fokin Katja</dc:creator>
  <cp:keywords/>
  <dc:description/>
  <cp:lastModifiedBy>Fokin Katja</cp:lastModifiedBy>
  <cp:revision>4</cp:revision>
  <dcterms:created xsi:type="dcterms:W3CDTF">2025-01-22T20:57:00Z</dcterms:created>
  <dcterms:modified xsi:type="dcterms:W3CDTF">2025-01-23T08:27:00Z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