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الاستعراض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الدوري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الشامل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لجمهورية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جامبيا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مداخلة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البعثة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الدائمة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للمملكة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لدى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الأمم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المتحدة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جنيف</w:t>
      </w:r>
    </w:p>
    <w:p w:rsidR="00000000" w:rsidDel="00000000" w:rsidP="00000000" w:rsidRDefault="00000000" w:rsidRPr="00000000" w14:paraId="00000005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21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يناير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2025</w:t>
      </w:r>
    </w:p>
    <w:p w:rsidR="00000000" w:rsidDel="00000000" w:rsidP="00000000" w:rsidRDefault="00000000" w:rsidRPr="00000000" w14:paraId="00000006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شكر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نائب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الرئيس</w:t>
      </w:r>
      <w:r w:rsidDel="00000000" w:rsidR="00000000" w:rsidRPr="00000000">
        <w:rPr>
          <w:sz w:val="28"/>
          <w:szCs w:val="28"/>
          <w:rtl w:val="1"/>
        </w:rPr>
        <w:t xml:space="preserve">،</w:t>
      </w:r>
    </w:p>
    <w:p w:rsidR="00000000" w:rsidDel="00000000" w:rsidP="00000000" w:rsidRDefault="00000000" w:rsidRPr="00000000" w14:paraId="00000008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ترحب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بعثة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بلادي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بمعالي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وزير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رئيس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جمهورية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جامبيا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الصديقة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والوفد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وتشكرهم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التقرير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الوطني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والقيم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يعكس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التزام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جامبيا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بتعزيز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وحماية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حقوق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الإنسان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وحرصها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التفاعل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الإيجابي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الدولية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شيد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البعثة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بالجهود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بذلتها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جامبيا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تعزيز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الإطار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القانوني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والمؤسسي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لحقوق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الإنسان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إطار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التعاون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البناء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توصي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بعثة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المملكة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يلي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B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1.</w:t>
        <w:tab/>
      </w:r>
      <w:r w:rsidDel="00000000" w:rsidR="00000000" w:rsidRPr="00000000">
        <w:rPr>
          <w:sz w:val="28"/>
          <w:szCs w:val="28"/>
          <w:rtl w:val="1"/>
        </w:rPr>
        <w:t xml:space="preserve">مواصلة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تعزيز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تنفيذ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الحماية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الاجتماعية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الوطني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لضمان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الدعم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للفئات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احتياج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</w:p>
    <w:p w:rsidR="00000000" w:rsidDel="00000000" w:rsidP="00000000" w:rsidRDefault="00000000" w:rsidRPr="00000000" w14:paraId="0000000C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٢.</w:t>
        <w:tab/>
      </w:r>
      <w:r w:rsidDel="00000000" w:rsidR="00000000" w:rsidRPr="00000000">
        <w:rPr>
          <w:sz w:val="28"/>
          <w:szCs w:val="28"/>
          <w:rtl w:val="1"/>
        </w:rPr>
        <w:t xml:space="preserve">مواصلة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تعزيز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للأطفال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الإعاقة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تطوير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التحتية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وتوفير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اللازمة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لضمان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وصولهم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المتساوي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الختام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تعرب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بعثة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بلادي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تقديرها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أحرزته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جمهورية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جامبيا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الصديقة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وتتمنى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المزيد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النجاح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والازدهار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شكر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نائب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الرئيس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46C5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46C50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CudldqIdU3Pn792+C077jYr5XA==">CgMxLjA4AHIhMTVZUjdVYVMtZkt3VE9Ua1Q4Q1phWkxYNEJfQTdQMUtj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14595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5574B5F-9109-4A33-A8B8-3F6B7B2ED760}"/>
</file>

<file path=customXML/itemProps3.xml><?xml version="1.0" encoding="utf-8"?>
<ds:datastoreItem xmlns:ds="http://schemas.openxmlformats.org/officeDocument/2006/customXml" ds:itemID="{F6B17D03-DC78-4E98-8F9A-CE505484FC56}"/>
</file>

<file path=customXML/itemProps4.xml><?xml version="1.0" encoding="utf-8"?>
<ds:datastoreItem xmlns:ds="http://schemas.openxmlformats.org/officeDocument/2006/customXml" ds:itemID="{DD40B091-9444-4159-B4E3-2266474B3634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Saudi Arabia</dc:title>
  <dc:creator>Asya Abdltf. Baakdah</dc:creator>
  <dcterms:created xsi:type="dcterms:W3CDTF">2025-01-17T12:30:00Z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