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B308" w14:textId="77777777" w:rsidR="00FA2043" w:rsidRPr="007646E8" w:rsidRDefault="00FA2043" w:rsidP="00FA2043">
      <w:pPr>
        <w:rPr>
          <w:lang w:val="en-GB"/>
        </w:rPr>
      </w:pPr>
      <w:r w:rsidRPr="007646E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BA607F" wp14:editId="0E14B8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813F267" w14:textId="77777777" w:rsidR="00FA2043" w:rsidRPr="007646E8" w:rsidRDefault="00FA2043" w:rsidP="00FA2043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7047319B" w14:textId="77777777" w:rsidR="00FA2043" w:rsidRPr="007646E8" w:rsidRDefault="00FA2043" w:rsidP="00FA2043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7646FF7E" w14:textId="77777777" w:rsidR="00FA2043" w:rsidRPr="007646E8" w:rsidRDefault="00FA2043" w:rsidP="00FA2043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CC46C1A" w14:textId="77777777" w:rsidR="00FA2043" w:rsidRPr="007646E8" w:rsidRDefault="00FA2043" w:rsidP="00FA2043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3673E781" w14:textId="77777777" w:rsidR="00FA2043" w:rsidRPr="007646E8" w:rsidRDefault="00FA2043" w:rsidP="00FA2043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7851356" w14:textId="77777777" w:rsidR="00FA2043" w:rsidRDefault="00FA2043" w:rsidP="00FA2043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</w:p>
    <w:p w14:paraId="67438B0E" w14:textId="4E3A305E" w:rsidR="00FA2043" w:rsidRPr="00311BF1" w:rsidRDefault="00FA2043" w:rsidP="00FA2043">
      <w:pPr>
        <w:jc w:val="center"/>
        <w:rPr>
          <w:sz w:val="24"/>
          <w:szCs w:val="24"/>
          <w:lang w:val="en-GB"/>
        </w:rPr>
      </w:pP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>4</w:t>
      </w:r>
      <w:r w:rsidR="00125B7E" w:rsidRPr="00311BF1">
        <w:rPr>
          <w:rFonts w:ascii="Century Gothic" w:hAnsi="Century Gothic"/>
          <w:b/>
          <w:bCs/>
          <w:sz w:val="24"/>
          <w:szCs w:val="24"/>
          <w:lang w:val="en-GB"/>
        </w:rPr>
        <w:t>8</w:t>
      </w:r>
      <w:r w:rsidRPr="00311BF1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253A767F" w14:textId="2D7D6A82" w:rsidR="00FA2043" w:rsidRPr="00311BF1" w:rsidRDefault="00FA2043" w:rsidP="00FA2043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Review of </w:t>
      </w:r>
      <w:r w:rsidR="00125B7E" w:rsidRPr="00311BF1">
        <w:rPr>
          <w:rFonts w:ascii="Century Gothic" w:hAnsi="Century Gothic"/>
          <w:b/>
          <w:bCs/>
          <w:sz w:val="24"/>
          <w:szCs w:val="24"/>
          <w:lang w:val="en-GB"/>
        </w:rPr>
        <w:t>The Gambi</w:t>
      </w:r>
    </w:p>
    <w:p w14:paraId="4EE0BAE1" w14:textId="433008A0" w:rsidR="00FA2043" w:rsidRPr="00311BF1" w:rsidRDefault="00FA2043" w:rsidP="00FA2043">
      <w:pPr>
        <w:jc w:val="center"/>
        <w:rPr>
          <w:sz w:val="24"/>
          <w:szCs w:val="24"/>
          <w:lang w:val="en-GB"/>
        </w:rPr>
      </w:pP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>2</w:t>
      </w:r>
      <w:r w:rsidR="00125B7E" w:rsidRPr="00311BF1">
        <w:rPr>
          <w:rFonts w:ascii="Century Gothic" w:hAnsi="Century Gothic"/>
          <w:b/>
          <w:bCs/>
          <w:sz w:val="24"/>
          <w:szCs w:val="24"/>
          <w:lang w:val="en-GB"/>
        </w:rPr>
        <w:t>1</w:t>
      </w:r>
      <w:r w:rsidR="00125B7E" w:rsidRPr="00311BF1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st</w:t>
      </w:r>
      <w:r w:rsidR="00125B7E"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>January 202</w:t>
      </w:r>
      <w:r w:rsidR="00125B7E" w:rsidRPr="00311BF1">
        <w:rPr>
          <w:rFonts w:ascii="Century Gothic" w:hAnsi="Century Gothic"/>
          <w:b/>
          <w:bCs/>
          <w:sz w:val="24"/>
          <w:szCs w:val="24"/>
          <w:lang w:val="en-GB"/>
        </w:rPr>
        <w:t>5</w:t>
      </w:r>
    </w:p>
    <w:p w14:paraId="1E6E344A" w14:textId="3A73BA56" w:rsidR="00FA2043" w:rsidRPr="00311BF1" w:rsidRDefault="00FA2043" w:rsidP="00FA2043">
      <w:pPr>
        <w:jc w:val="both"/>
        <w:rPr>
          <w:rFonts w:ascii="Century Gothic" w:hAnsi="Century Gothic"/>
          <w:b/>
          <w:bCs/>
          <w:sz w:val="24"/>
          <w:szCs w:val="24"/>
          <w:lang w:val="en-GB"/>
        </w:rPr>
      </w:pP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Permanent </w:t>
      </w:r>
      <w:r w:rsidR="00A5513A"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Mission </w:t>
      </w: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>of the Republic of Rwanda</w:t>
      </w:r>
    </w:p>
    <w:p w14:paraId="04D8B99A" w14:textId="77777777" w:rsidR="00FA2043" w:rsidRPr="00311BF1" w:rsidRDefault="00FA2043" w:rsidP="00FA2043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0954FDB3" w14:textId="2DCD42E3" w:rsidR="00FA2043" w:rsidRPr="00311BF1" w:rsidRDefault="00FA2043" w:rsidP="00FA2043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Rwanda welcomes the </w:t>
      </w:r>
      <w:r w:rsidR="00125B7E" w:rsidRPr="00311BF1">
        <w:rPr>
          <w:rFonts w:ascii="Century Gothic" w:hAnsi="Century Gothic"/>
          <w:sz w:val="24"/>
          <w:szCs w:val="24"/>
          <w:lang w:val="en-GB"/>
        </w:rPr>
        <w:t xml:space="preserve">high </w:t>
      </w:r>
      <w:r w:rsidRPr="00311BF1">
        <w:rPr>
          <w:rFonts w:ascii="Century Gothic" w:hAnsi="Century Gothic"/>
          <w:sz w:val="24"/>
          <w:szCs w:val="24"/>
          <w:lang w:val="en-GB"/>
        </w:rPr>
        <w:t xml:space="preserve">delegation of </w:t>
      </w:r>
      <w:r w:rsidR="00125B7E" w:rsidRPr="00311BF1">
        <w:rPr>
          <w:rFonts w:ascii="Century Gothic" w:hAnsi="Century Gothic"/>
          <w:sz w:val="24"/>
          <w:szCs w:val="24"/>
          <w:lang w:val="en-GB"/>
        </w:rPr>
        <w:t xml:space="preserve">the Republic of The Gambia </w:t>
      </w:r>
      <w:r w:rsidRPr="00311BF1">
        <w:rPr>
          <w:rFonts w:ascii="Century Gothic" w:hAnsi="Century Gothic"/>
          <w:sz w:val="24"/>
          <w:szCs w:val="24"/>
          <w:lang w:val="en-GB"/>
        </w:rPr>
        <w:t xml:space="preserve">and thanks them for the presentation of their National Report. </w:t>
      </w:r>
    </w:p>
    <w:p w14:paraId="15257CDB" w14:textId="0861826F" w:rsidR="00DE021C" w:rsidRPr="00311BF1" w:rsidRDefault="00FA2043" w:rsidP="00732EA0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We appreciate </w:t>
      </w:r>
      <w:r w:rsidR="00125B7E" w:rsidRPr="00311BF1">
        <w:rPr>
          <w:rFonts w:ascii="Century Gothic" w:hAnsi="Century Gothic"/>
          <w:sz w:val="24"/>
          <w:szCs w:val="24"/>
          <w:lang w:val="en-GB"/>
        </w:rPr>
        <w:t>The Gambia’s strong commitment</w:t>
      </w:r>
      <w:r w:rsidR="00DE021C" w:rsidRPr="00311BF1">
        <w:rPr>
          <w:rFonts w:ascii="Century Gothic" w:hAnsi="Century Gothic"/>
          <w:sz w:val="24"/>
          <w:szCs w:val="24"/>
          <w:lang w:val="en-GB"/>
        </w:rPr>
        <w:t xml:space="preserve"> </w:t>
      </w:r>
      <w:r w:rsidR="00732EA0" w:rsidRPr="00311BF1">
        <w:rPr>
          <w:rFonts w:ascii="Century Gothic" w:hAnsi="Century Gothic"/>
          <w:sz w:val="24"/>
          <w:szCs w:val="24"/>
          <w:lang w:val="en-GB"/>
        </w:rPr>
        <w:t>to ensure security and accountability, fostering democracy, respect for the rule of law, good governance, and promoting access to justice.</w:t>
      </w:r>
    </w:p>
    <w:p w14:paraId="0A84F325" w14:textId="5AB0BA17" w:rsidR="006D3B0A" w:rsidRPr="00311BF1" w:rsidRDefault="00FA2043" w:rsidP="006D3B0A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We commend </w:t>
      </w:r>
      <w:r w:rsidR="00732EA0" w:rsidRPr="00311BF1">
        <w:rPr>
          <w:rFonts w:ascii="Century Gothic" w:hAnsi="Century Gothic"/>
          <w:sz w:val="24"/>
          <w:szCs w:val="24"/>
          <w:lang w:val="en-GB"/>
        </w:rPr>
        <w:t xml:space="preserve">The Gambia’s ongoing legislative efforts including the revision of the Criminal Code and </w:t>
      </w:r>
      <w:r w:rsidR="006D3B0A" w:rsidRPr="00311BF1">
        <w:rPr>
          <w:rFonts w:ascii="Century Gothic" w:hAnsi="Century Gothic"/>
          <w:sz w:val="24"/>
          <w:szCs w:val="24"/>
          <w:lang w:val="en-GB"/>
        </w:rPr>
        <w:t xml:space="preserve">other </w:t>
      </w:r>
      <w:r w:rsidR="00732EA0" w:rsidRPr="00311BF1">
        <w:rPr>
          <w:rFonts w:ascii="Century Gothic" w:hAnsi="Century Gothic"/>
          <w:sz w:val="24"/>
          <w:szCs w:val="24"/>
          <w:lang w:val="en-GB"/>
        </w:rPr>
        <w:t>domestic laws to ensure they align with international best practices</w:t>
      </w:r>
      <w:r w:rsidR="008B134D" w:rsidRPr="00311BF1">
        <w:rPr>
          <w:rFonts w:ascii="Century Gothic" w:hAnsi="Century Gothic"/>
          <w:sz w:val="24"/>
          <w:szCs w:val="24"/>
          <w:lang w:val="en-GB"/>
        </w:rPr>
        <w:t>.</w:t>
      </w:r>
      <w:r w:rsidR="00732EA0" w:rsidRPr="00311BF1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0B4F7EA4" w14:textId="4FBDB170" w:rsidR="00540088" w:rsidRPr="00311BF1" w:rsidRDefault="00540088" w:rsidP="006D3B0A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In a constructive </w:t>
      </w:r>
      <w:r w:rsidR="008B134D" w:rsidRPr="00311BF1">
        <w:rPr>
          <w:rFonts w:ascii="Century Gothic" w:hAnsi="Century Gothic"/>
          <w:sz w:val="24"/>
          <w:szCs w:val="24"/>
          <w:lang w:val="en-GB"/>
        </w:rPr>
        <w:t>spirit</w:t>
      </w:r>
      <w:r w:rsidRPr="00311BF1">
        <w:rPr>
          <w:rFonts w:ascii="Century Gothic" w:hAnsi="Century Gothic"/>
          <w:sz w:val="24"/>
          <w:szCs w:val="24"/>
          <w:lang w:val="en-GB"/>
        </w:rPr>
        <w:t>, Rwanda recommends The Gambia the following,</w:t>
      </w:r>
    </w:p>
    <w:p w14:paraId="75AF90E0" w14:textId="3B4CFC6A" w:rsidR="00540088" w:rsidRPr="00311BF1" w:rsidRDefault="00540088" w:rsidP="00540088">
      <w:pPr>
        <w:pStyle w:val="ListParagraph"/>
        <w:numPr>
          <w:ilvl w:val="0"/>
          <w:numId w:val="1"/>
        </w:numPr>
        <w:contextualSpacing w:val="0"/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>To consider ratifying the Optional Protocol to the Convention on the Elimination of All Forms of Discrimination against Women</w:t>
      </w:r>
      <w:r w:rsidR="005348C5" w:rsidRPr="00311BF1">
        <w:rPr>
          <w:rFonts w:ascii="Century Gothic" w:hAnsi="Century Gothic"/>
          <w:sz w:val="24"/>
          <w:szCs w:val="24"/>
          <w:lang w:val="en-GB"/>
        </w:rPr>
        <w:t>;</w:t>
      </w:r>
    </w:p>
    <w:p w14:paraId="4D21E089" w14:textId="221B6E11" w:rsidR="005348C5" w:rsidRPr="00311BF1" w:rsidRDefault="00540088" w:rsidP="005348C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Ratifying the Optional Protocol to the Convention on the Rights of the Child </w:t>
      </w:r>
      <w:r w:rsidR="005348C5" w:rsidRPr="00311BF1">
        <w:rPr>
          <w:rFonts w:ascii="Century Gothic" w:hAnsi="Century Gothic"/>
          <w:sz w:val="24"/>
          <w:szCs w:val="24"/>
          <w:lang w:val="en-GB"/>
        </w:rPr>
        <w:t xml:space="preserve">s; and finally </w:t>
      </w:r>
    </w:p>
    <w:p w14:paraId="0193E2EE" w14:textId="77777777" w:rsidR="005348C5" w:rsidRPr="00311BF1" w:rsidRDefault="005348C5" w:rsidP="005348C5">
      <w:pPr>
        <w:pStyle w:val="ListParagraph"/>
        <w:jc w:val="both"/>
        <w:rPr>
          <w:rFonts w:ascii="Century Gothic" w:hAnsi="Century Gothic"/>
          <w:sz w:val="24"/>
          <w:szCs w:val="24"/>
          <w:lang w:val="en-GB"/>
        </w:rPr>
      </w:pPr>
    </w:p>
    <w:p w14:paraId="2A1C065E" w14:textId="77777777" w:rsidR="005348C5" w:rsidRPr="00311BF1" w:rsidRDefault="005348C5" w:rsidP="00FA204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Consider ratifying the </w:t>
      </w:r>
      <w:r w:rsidR="00540088" w:rsidRPr="00311BF1">
        <w:rPr>
          <w:rFonts w:ascii="Century Gothic" w:hAnsi="Century Gothic"/>
          <w:sz w:val="24"/>
          <w:szCs w:val="24"/>
          <w:lang w:val="en-GB"/>
        </w:rPr>
        <w:t>Optional Protocol to the International Covenant on Economic, Social and Cultural Rights</w:t>
      </w:r>
      <w:r w:rsidRPr="00311BF1">
        <w:rPr>
          <w:rFonts w:ascii="Century Gothic" w:hAnsi="Century Gothic"/>
          <w:sz w:val="24"/>
          <w:szCs w:val="24"/>
          <w:lang w:val="en-GB"/>
        </w:rPr>
        <w:t xml:space="preserve">. </w:t>
      </w:r>
    </w:p>
    <w:p w14:paraId="55D8B1F5" w14:textId="593394D2" w:rsidR="00FA2043" w:rsidRPr="00311BF1" w:rsidRDefault="00FA2043" w:rsidP="005348C5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311BF1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 w:rsidR="005348C5" w:rsidRPr="00311BF1">
        <w:rPr>
          <w:rFonts w:ascii="Century Gothic" w:hAnsi="Century Gothic"/>
          <w:sz w:val="24"/>
          <w:szCs w:val="24"/>
          <w:lang w:val="en-GB"/>
        </w:rPr>
        <w:t xml:space="preserve">the Gambia </w:t>
      </w:r>
      <w:r w:rsidRPr="00311BF1">
        <w:rPr>
          <w:rFonts w:ascii="Century Gothic" w:hAnsi="Century Gothic"/>
          <w:sz w:val="24"/>
          <w:szCs w:val="24"/>
          <w:lang w:val="en-GB"/>
        </w:rPr>
        <w:t>a successful review</w:t>
      </w:r>
      <w:r w:rsidR="005348C5" w:rsidRPr="00311BF1">
        <w:rPr>
          <w:rFonts w:ascii="Century Gothic" w:hAnsi="Century Gothic"/>
          <w:sz w:val="24"/>
          <w:szCs w:val="24"/>
          <w:lang w:val="en-GB"/>
        </w:rPr>
        <w:t xml:space="preserve"> process</w:t>
      </w:r>
      <w:r w:rsidRPr="00311BF1">
        <w:rPr>
          <w:rFonts w:ascii="Century Gothic" w:hAnsi="Century Gothic"/>
          <w:sz w:val="24"/>
          <w:szCs w:val="24"/>
          <w:lang w:val="en-GB"/>
        </w:rPr>
        <w:t xml:space="preserve">. </w:t>
      </w:r>
    </w:p>
    <w:p w14:paraId="1A718E87" w14:textId="0AE05110" w:rsidR="00D3033C" w:rsidRPr="00311BF1" w:rsidRDefault="00FA2043" w:rsidP="003817AF">
      <w:pPr>
        <w:jc w:val="both"/>
        <w:rPr>
          <w:sz w:val="24"/>
          <w:szCs w:val="24"/>
          <w:lang w:val="en-GB"/>
        </w:rPr>
      </w:pPr>
      <w:r w:rsidRPr="00311BF1">
        <w:rPr>
          <w:rFonts w:ascii="Century Gothic" w:hAnsi="Century Gothic"/>
          <w:b/>
          <w:bCs/>
          <w:sz w:val="24"/>
          <w:szCs w:val="24"/>
          <w:lang w:val="en-GB"/>
        </w:rPr>
        <w:t xml:space="preserve">Thank you </w:t>
      </w:r>
    </w:p>
    <w:sectPr w:rsidR="00D3033C" w:rsidRPr="00311BF1" w:rsidSect="00FA204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3"/>
    <w:rsid w:val="00125B7E"/>
    <w:rsid w:val="001A04CD"/>
    <w:rsid w:val="00255D01"/>
    <w:rsid w:val="002B776C"/>
    <w:rsid w:val="00311BF1"/>
    <w:rsid w:val="003817AF"/>
    <w:rsid w:val="005348C5"/>
    <w:rsid w:val="00540088"/>
    <w:rsid w:val="005F5D83"/>
    <w:rsid w:val="0067369E"/>
    <w:rsid w:val="006D3B0A"/>
    <w:rsid w:val="00732EA0"/>
    <w:rsid w:val="00866055"/>
    <w:rsid w:val="008B134D"/>
    <w:rsid w:val="00A5513A"/>
    <w:rsid w:val="00D3033C"/>
    <w:rsid w:val="00DE021C"/>
    <w:rsid w:val="00DF70E5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A5837"/>
  <w15:chartTrackingRefBased/>
  <w15:docId w15:val="{2C9DA6A0-A66D-43A6-9679-1D801CEF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43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4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A2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43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5513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7AB1DB-09E0-48FD-B9D5-29305A882902}"/>
</file>

<file path=customXml/itemProps2.xml><?xml version="1.0" encoding="utf-8"?>
<ds:datastoreItem xmlns:ds="http://schemas.openxmlformats.org/officeDocument/2006/customXml" ds:itemID="{1783670E-48D7-4B87-B257-99720E87FA30}"/>
</file>

<file path=customXml/itemProps3.xml><?xml version="1.0" encoding="utf-8"?>
<ds:datastoreItem xmlns:ds="http://schemas.openxmlformats.org/officeDocument/2006/customXml" ds:itemID="{629F2C85-3921-424A-B4B3-0D7E0CEB3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Rwanda</dc:title>
  <dc:subject/>
  <dc:creator>Betty DUSENGE</dc:creator>
  <cp:keywords/>
  <dc:description/>
  <cp:lastModifiedBy>Betty DUSENGE</cp:lastModifiedBy>
  <cp:revision>2</cp:revision>
  <dcterms:created xsi:type="dcterms:W3CDTF">2025-01-19T18:04:00Z</dcterms:created>
  <dcterms:modified xsi:type="dcterms:W3CDTF">2025-01-19T18:04:00Z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