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2CA1" w14:textId="2B3C0F1B" w:rsidR="00C23B39" w:rsidRPr="00C23B39" w:rsidRDefault="00C23B39" w:rsidP="0078012E">
      <w:pPr>
        <w:spacing w:after="0" w:line="276" w:lineRule="auto"/>
        <w:jc w:val="both"/>
        <w:rPr>
          <w:rFonts w:ascii="Book Antiqua" w:eastAsia="Times New Roman" w:hAnsi="Book Antiqua" w:cs="Calibri"/>
          <w:b/>
          <w:bCs/>
          <w:kern w:val="0"/>
          <w:sz w:val="28"/>
          <w:szCs w:val="28"/>
          <w:lang w:val="en-US" w:eastAsia="pt-BR"/>
          <w14:ligatures w14:val="none"/>
        </w:rPr>
      </w:pPr>
    </w:p>
    <w:p w14:paraId="42B9510A" w14:textId="77777777" w:rsidR="002303D0" w:rsidRPr="00C23B39" w:rsidRDefault="002303D0" w:rsidP="002303D0">
      <w:pPr>
        <w:spacing w:after="0" w:line="276" w:lineRule="auto"/>
        <w:jc w:val="center"/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</w:pPr>
      <w:r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>STATEMENT BY MS LAURINDA BANZE, COUNSELLOR, HUMAN RIGHTS EXPERT OF THE PERMANENT MISSION</w:t>
      </w:r>
      <w:r w:rsidRPr="00C23B39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 xml:space="preserve"> OF MOZAMBIQUE</w:t>
      </w:r>
      <w:r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>,</w:t>
      </w:r>
      <w:r w:rsidRPr="00C23B39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 xml:space="preserve"> TO THE 48TH SESSION OF THE UNIVERSAL PERIODIC REVIEW WORKING GROUP ON </w:t>
      </w:r>
    </w:p>
    <w:p w14:paraId="36376658" w14:textId="77777777" w:rsidR="002303D0" w:rsidRDefault="002303D0" w:rsidP="00C41EB6">
      <w:pPr>
        <w:spacing w:after="0" w:line="276" w:lineRule="auto"/>
        <w:jc w:val="center"/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</w:pPr>
    </w:p>
    <w:p w14:paraId="4F764E50" w14:textId="53C9B448" w:rsidR="00C23B39" w:rsidRDefault="002303D0" w:rsidP="00C41EB6">
      <w:pPr>
        <w:spacing w:after="0" w:line="276" w:lineRule="auto"/>
        <w:jc w:val="center"/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</w:pPr>
      <w:r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>THE</w:t>
      </w:r>
      <w:r w:rsidR="00C41EB6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 xml:space="preserve"> </w:t>
      </w:r>
      <w:r w:rsidR="00C23B39" w:rsidRPr="00C23B39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>GAMBIA</w:t>
      </w:r>
    </w:p>
    <w:p w14:paraId="5EDEBEBF" w14:textId="77777777" w:rsidR="002303D0" w:rsidRPr="00C41EB6" w:rsidRDefault="002303D0" w:rsidP="00C41EB6">
      <w:pPr>
        <w:spacing w:after="0" w:line="276" w:lineRule="auto"/>
        <w:jc w:val="center"/>
        <w:rPr>
          <w:rFonts w:ascii="Book Antiqua" w:eastAsia="Times New Roman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</w:pPr>
    </w:p>
    <w:p w14:paraId="0EE2DD92" w14:textId="43750B01" w:rsidR="00C23B39" w:rsidRPr="00C41EB6" w:rsidRDefault="00C23B39" w:rsidP="00C41EB6">
      <w:pPr>
        <w:spacing w:after="0" w:line="276" w:lineRule="auto"/>
        <w:jc w:val="center"/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</w:pPr>
      <w:r w:rsidRPr="00C23B39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 xml:space="preserve">GENEVA, </w:t>
      </w:r>
      <w:r w:rsidR="002303D0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 xml:space="preserve">21 </w:t>
      </w:r>
      <w:r w:rsidRPr="00C23B39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>JANUARY 2025</w:t>
      </w:r>
    </w:p>
    <w:p w14:paraId="4EEC7760" w14:textId="77777777" w:rsidR="00D038C2" w:rsidRDefault="00D038C2" w:rsidP="00E134A0">
      <w:pPr>
        <w:spacing w:after="0" w:line="276" w:lineRule="auto"/>
        <w:jc w:val="both"/>
        <w:rPr>
          <w:rFonts w:ascii="Book Antiqua" w:eastAsia="Times New Roman" w:hAnsi="Book Antiqua" w:cs="Calibri"/>
          <w:b/>
          <w:bCs/>
          <w:kern w:val="0"/>
          <w:sz w:val="28"/>
          <w:szCs w:val="28"/>
          <w:lang w:val="en-US" w:eastAsia="pt-BR"/>
          <w14:ligatures w14:val="none"/>
        </w:rPr>
      </w:pPr>
    </w:p>
    <w:p w14:paraId="52DE4023" w14:textId="77777777" w:rsidR="00D038C2" w:rsidRDefault="00D038C2" w:rsidP="00E134A0">
      <w:pPr>
        <w:spacing w:after="0" w:line="276" w:lineRule="auto"/>
        <w:jc w:val="both"/>
        <w:rPr>
          <w:rFonts w:ascii="Book Antiqua" w:eastAsia="Times New Roman" w:hAnsi="Book Antiqua" w:cs="Calibri"/>
          <w:b/>
          <w:bCs/>
          <w:kern w:val="0"/>
          <w:sz w:val="28"/>
          <w:szCs w:val="28"/>
          <w:lang w:val="en-US" w:eastAsia="pt-BR"/>
          <w14:ligatures w14:val="none"/>
        </w:rPr>
      </w:pPr>
    </w:p>
    <w:p w14:paraId="305ADA72" w14:textId="60AC73AB" w:rsidR="00C23B39" w:rsidRPr="00C23B39" w:rsidRDefault="00C23B39" w:rsidP="00E134A0">
      <w:pPr>
        <w:spacing w:after="0" w:line="276" w:lineRule="auto"/>
        <w:jc w:val="both"/>
        <w:rPr>
          <w:rFonts w:ascii="Book Antiqua" w:eastAsia="Times New Roman" w:hAnsi="Book Antiqua" w:cs="Calibri"/>
          <w:b/>
          <w:bCs/>
          <w:kern w:val="0"/>
          <w:sz w:val="28"/>
          <w:szCs w:val="28"/>
          <w:lang w:val="en-US" w:eastAsia="pt-BR"/>
          <w14:ligatures w14:val="none"/>
        </w:rPr>
      </w:pPr>
      <w:r w:rsidRPr="00C23B39">
        <w:rPr>
          <w:rFonts w:ascii="Book Antiqua" w:eastAsia="Times New Roman" w:hAnsi="Book Antiqua" w:cs="Calibri"/>
          <w:b/>
          <w:bCs/>
          <w:kern w:val="0"/>
          <w:sz w:val="28"/>
          <w:szCs w:val="28"/>
          <w:lang w:val="en-US" w:eastAsia="pt-BR"/>
          <w14:ligatures w14:val="none"/>
        </w:rPr>
        <w:t>Mr. President</w:t>
      </w:r>
    </w:p>
    <w:p w14:paraId="287B07EE" w14:textId="77777777" w:rsidR="00C23B39" w:rsidRPr="00C23B39" w:rsidRDefault="00C23B39" w:rsidP="00E134A0">
      <w:pPr>
        <w:spacing w:after="0" w:line="276" w:lineRule="auto"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12EBF800" w14:textId="13A33387" w:rsidR="00C23B39" w:rsidRPr="00C23B39" w:rsidRDefault="00C23B39" w:rsidP="00E134A0">
      <w:pPr>
        <w:spacing w:after="0"/>
        <w:jc w:val="both"/>
        <w:rPr>
          <w:rFonts w:ascii="Book Antiqua" w:hAnsi="Book Antiqua"/>
          <w:sz w:val="28"/>
          <w:szCs w:val="28"/>
          <w:lang w:val="en-US"/>
        </w:rPr>
      </w:pPr>
      <w:r w:rsidRPr="00C23B39">
        <w:rPr>
          <w:rFonts w:ascii="Book Antiqua" w:hAnsi="Book Antiqua"/>
          <w:sz w:val="28"/>
          <w:szCs w:val="28"/>
          <w:lang w:val="en-US"/>
        </w:rPr>
        <w:t xml:space="preserve">Mozambique welcomes the distinguished delegation of </w:t>
      </w:r>
      <w:r w:rsidR="002303D0">
        <w:rPr>
          <w:rFonts w:ascii="Book Antiqua" w:hAnsi="Book Antiqua"/>
          <w:sz w:val="28"/>
          <w:szCs w:val="28"/>
          <w:lang w:val="en-US"/>
        </w:rPr>
        <w:t>T</w:t>
      </w:r>
      <w:r w:rsidRPr="00C23B39">
        <w:rPr>
          <w:rFonts w:ascii="Book Antiqua" w:hAnsi="Book Antiqua"/>
          <w:sz w:val="28"/>
          <w:szCs w:val="28"/>
          <w:lang w:val="en-US"/>
        </w:rPr>
        <w:t xml:space="preserve">he Gambia to the 4th cycle of the UPR and thanks them for </w:t>
      </w:r>
      <w:r w:rsidR="009948DF">
        <w:rPr>
          <w:rFonts w:ascii="Book Antiqua" w:hAnsi="Book Antiqua"/>
          <w:sz w:val="28"/>
          <w:szCs w:val="28"/>
          <w:lang w:val="en-US"/>
        </w:rPr>
        <w:t xml:space="preserve">presenting </w:t>
      </w:r>
      <w:r w:rsidRPr="00C23B39">
        <w:rPr>
          <w:rFonts w:ascii="Book Antiqua" w:hAnsi="Book Antiqua"/>
          <w:sz w:val="28"/>
          <w:szCs w:val="28"/>
          <w:lang w:val="en-US"/>
        </w:rPr>
        <w:t xml:space="preserve">their national report </w:t>
      </w:r>
      <w:r w:rsidR="008F33A4">
        <w:rPr>
          <w:rFonts w:ascii="Book Antiqua" w:hAnsi="Book Antiqua"/>
          <w:sz w:val="28"/>
          <w:szCs w:val="28"/>
          <w:lang w:val="en-US"/>
        </w:rPr>
        <w:t xml:space="preserve">highlighting the progress made in the field of human rights since the last review. </w:t>
      </w:r>
      <w:r w:rsidRPr="00C23B39">
        <w:rPr>
          <w:rFonts w:ascii="Book Antiqua" w:hAnsi="Book Antiqua"/>
          <w:sz w:val="28"/>
          <w:szCs w:val="28"/>
          <w:lang w:val="en-US"/>
        </w:rPr>
        <w:t xml:space="preserve"> </w:t>
      </w:r>
    </w:p>
    <w:p w14:paraId="0195D6DE" w14:textId="77777777" w:rsidR="00C23B39" w:rsidRPr="00C23B39" w:rsidRDefault="00C23B39" w:rsidP="00E134A0">
      <w:pPr>
        <w:spacing w:after="0"/>
        <w:jc w:val="both"/>
        <w:rPr>
          <w:rFonts w:ascii="Book Antiqua" w:hAnsi="Book Antiqua"/>
          <w:sz w:val="28"/>
          <w:szCs w:val="28"/>
          <w:lang w:val="en-US"/>
        </w:rPr>
      </w:pPr>
    </w:p>
    <w:p w14:paraId="47EF2F6B" w14:textId="3BC615F0" w:rsidR="00C23B39" w:rsidRPr="00C23B39" w:rsidRDefault="00C23B39" w:rsidP="00E134A0">
      <w:pPr>
        <w:spacing w:after="0"/>
        <w:jc w:val="both"/>
        <w:rPr>
          <w:rFonts w:ascii="Book Antiqua" w:hAnsi="Book Antiqua"/>
          <w:sz w:val="28"/>
          <w:szCs w:val="28"/>
          <w:lang w:val="en-US"/>
        </w:rPr>
      </w:pPr>
      <w:r w:rsidRPr="00C23B39">
        <w:rPr>
          <w:rFonts w:ascii="Book Antiqua" w:hAnsi="Book Antiqua"/>
          <w:sz w:val="28"/>
          <w:szCs w:val="28"/>
          <w:lang w:val="en-US"/>
        </w:rPr>
        <w:t xml:space="preserve">In a </w:t>
      </w:r>
      <w:r w:rsidR="008D18BF">
        <w:rPr>
          <w:rFonts w:ascii="Book Antiqua" w:hAnsi="Book Antiqua"/>
          <w:sz w:val="28"/>
          <w:szCs w:val="28"/>
          <w:lang w:val="en-US"/>
        </w:rPr>
        <w:t xml:space="preserve">spirit of </w:t>
      </w:r>
      <w:r w:rsidRPr="00C23B39">
        <w:rPr>
          <w:rFonts w:ascii="Book Antiqua" w:hAnsi="Book Antiqua"/>
          <w:sz w:val="28"/>
          <w:szCs w:val="28"/>
          <w:lang w:val="en-US"/>
        </w:rPr>
        <w:t xml:space="preserve">constructive </w:t>
      </w:r>
      <w:r w:rsidR="008D18BF">
        <w:rPr>
          <w:rFonts w:ascii="Book Antiqua" w:hAnsi="Book Antiqua"/>
          <w:sz w:val="28"/>
          <w:szCs w:val="28"/>
          <w:lang w:val="en-US"/>
        </w:rPr>
        <w:t>dialogue</w:t>
      </w:r>
      <w:r w:rsidRPr="00C23B39">
        <w:rPr>
          <w:rFonts w:ascii="Book Antiqua" w:hAnsi="Book Antiqua"/>
          <w:sz w:val="28"/>
          <w:szCs w:val="28"/>
          <w:lang w:val="en-US"/>
        </w:rPr>
        <w:t>, Mozambique proposes the following recommendations</w:t>
      </w:r>
      <w:r w:rsidR="007B5F8C">
        <w:rPr>
          <w:rFonts w:ascii="Book Antiqua" w:hAnsi="Book Antiqua"/>
          <w:sz w:val="28"/>
          <w:szCs w:val="28"/>
          <w:lang w:val="en-US"/>
        </w:rPr>
        <w:t xml:space="preserve"> to The Gambia</w:t>
      </w:r>
      <w:r w:rsidRPr="00C23B39">
        <w:rPr>
          <w:rFonts w:ascii="Book Antiqua" w:hAnsi="Book Antiqua"/>
          <w:sz w:val="28"/>
          <w:szCs w:val="28"/>
          <w:lang w:val="en-US"/>
        </w:rPr>
        <w:t>:</w:t>
      </w:r>
    </w:p>
    <w:p w14:paraId="3DFAEF57" w14:textId="77777777" w:rsidR="00C23B39" w:rsidRPr="00C23B39" w:rsidRDefault="00C23B39" w:rsidP="00E134A0">
      <w:pPr>
        <w:spacing w:after="0"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0AAFAE12" w14:textId="4B72067E" w:rsidR="00C23B39" w:rsidRDefault="009C522A" w:rsidP="00C41EB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  <w:r w:rsidRPr="00082578">
        <w:rPr>
          <w:rFonts w:ascii="Book Antiqua" w:eastAsia="Times New Roman" w:hAnsi="Book Antiqua" w:cs="Calibri"/>
          <w:kern w:val="0"/>
          <w:sz w:val="28"/>
          <w:szCs w:val="28"/>
          <w:lang w:val="en-GB" w:eastAsia="pt-BR"/>
          <w14:ligatures w14:val="none"/>
        </w:rPr>
        <w:t>Increase the human, technical, and financial resources allocated to the Ministry of Women, Children, and Social Welfare, and strengthen the gender-specific expertise among its staff to enhance its ability to effectively coordinate efforts in promoting gender equality</w:t>
      </w:r>
      <w:r w:rsidR="00C23B39" w:rsidRPr="00C23B39"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  <w:t>;</w:t>
      </w:r>
    </w:p>
    <w:p w14:paraId="4D100E2E" w14:textId="77777777" w:rsidR="002303D0" w:rsidRPr="00C41EB6" w:rsidRDefault="002303D0" w:rsidP="002303D0">
      <w:pPr>
        <w:spacing w:after="0" w:line="276" w:lineRule="auto"/>
        <w:ind w:left="720"/>
        <w:contextualSpacing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216B9FEC" w14:textId="706FF440" w:rsidR="00C23B39" w:rsidRDefault="00C23B39" w:rsidP="00E134A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  <w:r w:rsidRPr="00C23B39"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  <w:t xml:space="preserve">Promote awareness programs to increase public </w:t>
      </w:r>
      <w:r w:rsidR="00C90A48"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  <w:t>knowledge</w:t>
      </w:r>
      <w:r w:rsidR="00C90A48" w:rsidRPr="00C23B39"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  <w:t xml:space="preserve"> </w:t>
      </w:r>
      <w:r w:rsidRPr="00C23B39"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  <w:t>of human rights;</w:t>
      </w:r>
    </w:p>
    <w:p w14:paraId="34741EA0" w14:textId="77777777" w:rsidR="002303D0" w:rsidRPr="00C41EB6" w:rsidRDefault="002303D0" w:rsidP="002303D0">
      <w:pPr>
        <w:spacing w:after="0" w:line="276" w:lineRule="auto"/>
        <w:contextualSpacing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72A319E3" w14:textId="77777777" w:rsidR="00C23B39" w:rsidRPr="00C23B39" w:rsidRDefault="00C23B39" w:rsidP="00E134A0">
      <w:pPr>
        <w:spacing w:after="0" w:line="276" w:lineRule="auto"/>
        <w:ind w:left="720"/>
        <w:contextualSpacing/>
        <w:jc w:val="both"/>
        <w:rPr>
          <w:rFonts w:ascii="Book Antiqua" w:eastAsia="Times New Roman" w:hAnsi="Book Antiqua" w:cs="Calibri"/>
          <w:kern w:val="0"/>
          <w:sz w:val="16"/>
          <w:szCs w:val="16"/>
          <w:lang w:val="en-US" w:eastAsia="pt-BR"/>
          <w14:ligatures w14:val="none"/>
        </w:rPr>
      </w:pPr>
    </w:p>
    <w:p w14:paraId="762514DE" w14:textId="07C8EE61" w:rsidR="00C23B39" w:rsidRPr="00C23B39" w:rsidRDefault="00C23B39" w:rsidP="00E134A0">
      <w:pPr>
        <w:spacing w:after="0" w:line="276" w:lineRule="auto"/>
        <w:contextualSpacing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  <w:r w:rsidRPr="00C23B39"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  <w:t xml:space="preserve">Mozambique wishes </w:t>
      </w:r>
      <w:r w:rsidR="002303D0"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  <w:t>T</w:t>
      </w:r>
      <w:r w:rsidRPr="00C23B39"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  <w:t>he Gambian delegation a successful UPR.</w:t>
      </w:r>
    </w:p>
    <w:p w14:paraId="079E8F26" w14:textId="77777777" w:rsidR="00C23B39" w:rsidRPr="00C23B39" w:rsidRDefault="00C23B39" w:rsidP="00E134A0">
      <w:pPr>
        <w:spacing w:after="0" w:line="276" w:lineRule="auto"/>
        <w:contextualSpacing/>
        <w:jc w:val="both"/>
        <w:rPr>
          <w:rFonts w:ascii="Book Antiqua" w:eastAsia="Times New Roman" w:hAnsi="Book Antiqua" w:cs="Calibri"/>
          <w:kern w:val="0"/>
          <w:sz w:val="16"/>
          <w:szCs w:val="16"/>
          <w:lang w:val="en-US" w:eastAsia="pt-BR"/>
          <w14:ligatures w14:val="none"/>
        </w:rPr>
      </w:pPr>
    </w:p>
    <w:p w14:paraId="06891B77" w14:textId="77777777" w:rsidR="00C23B39" w:rsidRPr="00C23B39" w:rsidRDefault="00C23B39" w:rsidP="00BE6D82">
      <w:pPr>
        <w:spacing w:after="0"/>
        <w:jc w:val="both"/>
        <w:rPr>
          <w:rFonts w:ascii="Book Antiqua" w:hAnsi="Book Antiqua"/>
          <w:sz w:val="16"/>
          <w:szCs w:val="16"/>
          <w:lang w:val="en-US"/>
        </w:rPr>
      </w:pPr>
    </w:p>
    <w:p w14:paraId="7CBCAFA8" w14:textId="197DC8C5" w:rsidR="00C23B39" w:rsidRPr="00C23B39" w:rsidRDefault="00C23B39" w:rsidP="00BE6D82">
      <w:pPr>
        <w:spacing w:after="0"/>
        <w:jc w:val="both"/>
        <w:rPr>
          <w:rFonts w:ascii="Book Antiqua" w:hAnsi="Book Antiqua"/>
          <w:sz w:val="28"/>
          <w:szCs w:val="28"/>
          <w:lang w:val="en-US"/>
        </w:rPr>
      </w:pPr>
      <w:r w:rsidRPr="00C23B39">
        <w:rPr>
          <w:rFonts w:ascii="Book Antiqua" w:hAnsi="Book Antiqua"/>
          <w:b/>
          <w:bCs/>
          <w:sz w:val="28"/>
          <w:szCs w:val="28"/>
          <w:lang w:val="en-US"/>
        </w:rPr>
        <w:t>Thank you, Mr. President</w:t>
      </w:r>
    </w:p>
    <w:p w14:paraId="75C84392" w14:textId="77777777" w:rsidR="007E4321" w:rsidRDefault="007E4321" w:rsidP="002E2C64">
      <w:pPr>
        <w:spacing w:after="0"/>
        <w:jc w:val="both"/>
        <w:rPr>
          <w:rFonts w:ascii="Book Antiqua" w:hAnsi="Book Antiqua"/>
          <w:sz w:val="28"/>
          <w:szCs w:val="28"/>
          <w:lang w:val="en-US"/>
        </w:rPr>
      </w:pPr>
    </w:p>
    <w:p w14:paraId="08E77459" w14:textId="77777777" w:rsidR="007E4321" w:rsidRPr="0027456D" w:rsidRDefault="007E4321" w:rsidP="002E2C64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sectPr w:rsidR="007E4321" w:rsidRPr="0027456D" w:rsidSect="00C57DFC">
      <w:pgSz w:w="12240" w:h="15840"/>
      <w:pgMar w:top="117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7580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FCC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8FC"/>
    <w:multiLevelType w:val="hybridMultilevel"/>
    <w:tmpl w:val="C1EE7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E4AB2"/>
    <w:multiLevelType w:val="multilevel"/>
    <w:tmpl w:val="9DB6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9C91637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C5DAE"/>
    <w:multiLevelType w:val="multilevel"/>
    <w:tmpl w:val="4D3A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7177C2B"/>
    <w:multiLevelType w:val="multilevel"/>
    <w:tmpl w:val="BFC46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71E19C1"/>
    <w:multiLevelType w:val="multilevel"/>
    <w:tmpl w:val="790C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D9336AE"/>
    <w:multiLevelType w:val="multilevel"/>
    <w:tmpl w:val="C5B41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70544C7"/>
    <w:multiLevelType w:val="multilevel"/>
    <w:tmpl w:val="99CA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80C274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8A019F"/>
    <w:multiLevelType w:val="multilevel"/>
    <w:tmpl w:val="AF90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D06311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3162301">
    <w:abstractNumId w:val="10"/>
  </w:num>
  <w:num w:numId="2" w16cid:durableId="1016729279">
    <w:abstractNumId w:val="12"/>
  </w:num>
  <w:num w:numId="3" w16cid:durableId="1906447862">
    <w:abstractNumId w:val="2"/>
  </w:num>
  <w:num w:numId="4" w16cid:durableId="1072002362">
    <w:abstractNumId w:val="1"/>
  </w:num>
  <w:num w:numId="5" w16cid:durableId="523791469">
    <w:abstractNumId w:val="0"/>
  </w:num>
  <w:num w:numId="6" w16cid:durableId="740757691">
    <w:abstractNumId w:val="8"/>
  </w:num>
  <w:num w:numId="7" w16cid:durableId="39136609">
    <w:abstractNumId w:val="4"/>
  </w:num>
  <w:num w:numId="8" w16cid:durableId="51270467">
    <w:abstractNumId w:val="11"/>
  </w:num>
  <w:num w:numId="9" w16cid:durableId="1537304943">
    <w:abstractNumId w:val="5"/>
  </w:num>
  <w:num w:numId="10" w16cid:durableId="640231424">
    <w:abstractNumId w:val="7"/>
  </w:num>
  <w:num w:numId="11" w16cid:durableId="1515151580">
    <w:abstractNumId w:val="6"/>
  </w:num>
  <w:num w:numId="12" w16cid:durableId="908735602">
    <w:abstractNumId w:val="9"/>
  </w:num>
  <w:num w:numId="13" w16cid:durableId="184917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71"/>
    <w:rsid w:val="00003F7C"/>
    <w:rsid w:val="00013607"/>
    <w:rsid w:val="00025C3F"/>
    <w:rsid w:val="00043DEC"/>
    <w:rsid w:val="00044CCC"/>
    <w:rsid w:val="00056CF0"/>
    <w:rsid w:val="0006520E"/>
    <w:rsid w:val="00082578"/>
    <w:rsid w:val="00086DAD"/>
    <w:rsid w:val="000B0F54"/>
    <w:rsid w:val="000B5805"/>
    <w:rsid w:val="000C7013"/>
    <w:rsid w:val="000C7D43"/>
    <w:rsid w:val="000D668C"/>
    <w:rsid w:val="001210F3"/>
    <w:rsid w:val="0012259A"/>
    <w:rsid w:val="0013477B"/>
    <w:rsid w:val="00150259"/>
    <w:rsid w:val="00151C4E"/>
    <w:rsid w:val="001522CD"/>
    <w:rsid w:val="00193486"/>
    <w:rsid w:val="001A5C2B"/>
    <w:rsid w:val="001B48D0"/>
    <w:rsid w:val="001C5159"/>
    <w:rsid w:val="001D2525"/>
    <w:rsid w:val="001D317B"/>
    <w:rsid w:val="001D45E3"/>
    <w:rsid w:val="001E70EF"/>
    <w:rsid w:val="001F2FD8"/>
    <w:rsid w:val="00213626"/>
    <w:rsid w:val="002303D0"/>
    <w:rsid w:val="0023431A"/>
    <w:rsid w:val="0023550F"/>
    <w:rsid w:val="00242299"/>
    <w:rsid w:val="002467BD"/>
    <w:rsid w:val="002516C6"/>
    <w:rsid w:val="00252FB5"/>
    <w:rsid w:val="0026230E"/>
    <w:rsid w:val="00296A51"/>
    <w:rsid w:val="00297C78"/>
    <w:rsid w:val="002B723B"/>
    <w:rsid w:val="002E2C64"/>
    <w:rsid w:val="002E52F8"/>
    <w:rsid w:val="002E57E3"/>
    <w:rsid w:val="002E57EF"/>
    <w:rsid w:val="002F1BC1"/>
    <w:rsid w:val="00306361"/>
    <w:rsid w:val="00357995"/>
    <w:rsid w:val="00362C87"/>
    <w:rsid w:val="003859E4"/>
    <w:rsid w:val="003F367F"/>
    <w:rsid w:val="003F6FFB"/>
    <w:rsid w:val="004104EE"/>
    <w:rsid w:val="00433689"/>
    <w:rsid w:val="00441821"/>
    <w:rsid w:val="004678DC"/>
    <w:rsid w:val="00481215"/>
    <w:rsid w:val="0048449D"/>
    <w:rsid w:val="00491F5A"/>
    <w:rsid w:val="0049727D"/>
    <w:rsid w:val="004A4308"/>
    <w:rsid w:val="004B0FFC"/>
    <w:rsid w:val="004B2F03"/>
    <w:rsid w:val="004B50FB"/>
    <w:rsid w:val="004B66A7"/>
    <w:rsid w:val="004F3EF8"/>
    <w:rsid w:val="004F4181"/>
    <w:rsid w:val="00501954"/>
    <w:rsid w:val="00520DA0"/>
    <w:rsid w:val="005313D2"/>
    <w:rsid w:val="005315E5"/>
    <w:rsid w:val="00532C08"/>
    <w:rsid w:val="00543529"/>
    <w:rsid w:val="0054570F"/>
    <w:rsid w:val="0054686E"/>
    <w:rsid w:val="00553EBC"/>
    <w:rsid w:val="005619AF"/>
    <w:rsid w:val="00581AFB"/>
    <w:rsid w:val="00585B2D"/>
    <w:rsid w:val="0059677E"/>
    <w:rsid w:val="00597176"/>
    <w:rsid w:val="005B5635"/>
    <w:rsid w:val="005C20AD"/>
    <w:rsid w:val="005D2545"/>
    <w:rsid w:val="005D26F5"/>
    <w:rsid w:val="005D438E"/>
    <w:rsid w:val="005E4A3F"/>
    <w:rsid w:val="005F5041"/>
    <w:rsid w:val="006262E0"/>
    <w:rsid w:val="00674267"/>
    <w:rsid w:val="00691B0C"/>
    <w:rsid w:val="006A317E"/>
    <w:rsid w:val="006A509E"/>
    <w:rsid w:val="006A6611"/>
    <w:rsid w:val="006D319F"/>
    <w:rsid w:val="006D6D6F"/>
    <w:rsid w:val="006F0035"/>
    <w:rsid w:val="00707613"/>
    <w:rsid w:val="00714CAC"/>
    <w:rsid w:val="00715C62"/>
    <w:rsid w:val="0072086B"/>
    <w:rsid w:val="00721932"/>
    <w:rsid w:val="00727813"/>
    <w:rsid w:val="0073415E"/>
    <w:rsid w:val="007579F3"/>
    <w:rsid w:val="00774755"/>
    <w:rsid w:val="00786981"/>
    <w:rsid w:val="007A0C8D"/>
    <w:rsid w:val="007B5F8C"/>
    <w:rsid w:val="007C4FDE"/>
    <w:rsid w:val="007E4065"/>
    <w:rsid w:val="007E4321"/>
    <w:rsid w:val="007E523D"/>
    <w:rsid w:val="00850FC7"/>
    <w:rsid w:val="00851BA7"/>
    <w:rsid w:val="008541B8"/>
    <w:rsid w:val="00854C7F"/>
    <w:rsid w:val="008659FE"/>
    <w:rsid w:val="00865F30"/>
    <w:rsid w:val="008844BD"/>
    <w:rsid w:val="008874A1"/>
    <w:rsid w:val="00892ED2"/>
    <w:rsid w:val="008951E9"/>
    <w:rsid w:val="008B0332"/>
    <w:rsid w:val="008B1BE1"/>
    <w:rsid w:val="008C1BC8"/>
    <w:rsid w:val="008D18BF"/>
    <w:rsid w:val="008D55E4"/>
    <w:rsid w:val="008E66D1"/>
    <w:rsid w:val="008F33A4"/>
    <w:rsid w:val="009222C2"/>
    <w:rsid w:val="00934FD9"/>
    <w:rsid w:val="0094335A"/>
    <w:rsid w:val="0099235C"/>
    <w:rsid w:val="009948DF"/>
    <w:rsid w:val="009A1991"/>
    <w:rsid w:val="009B398E"/>
    <w:rsid w:val="009B538E"/>
    <w:rsid w:val="009C522A"/>
    <w:rsid w:val="009D508B"/>
    <w:rsid w:val="009D53DD"/>
    <w:rsid w:val="009D63AB"/>
    <w:rsid w:val="009F1CC0"/>
    <w:rsid w:val="009F2D81"/>
    <w:rsid w:val="009F5F89"/>
    <w:rsid w:val="00A12FD5"/>
    <w:rsid w:val="00A41F7E"/>
    <w:rsid w:val="00A64818"/>
    <w:rsid w:val="00AA2894"/>
    <w:rsid w:val="00AA5E37"/>
    <w:rsid w:val="00AA7058"/>
    <w:rsid w:val="00AD46A6"/>
    <w:rsid w:val="00AD63B7"/>
    <w:rsid w:val="00AF2005"/>
    <w:rsid w:val="00B12A99"/>
    <w:rsid w:val="00B134BC"/>
    <w:rsid w:val="00B15405"/>
    <w:rsid w:val="00B232DD"/>
    <w:rsid w:val="00B3143C"/>
    <w:rsid w:val="00B32796"/>
    <w:rsid w:val="00B44670"/>
    <w:rsid w:val="00B5394E"/>
    <w:rsid w:val="00B7055F"/>
    <w:rsid w:val="00B75702"/>
    <w:rsid w:val="00B77571"/>
    <w:rsid w:val="00B82249"/>
    <w:rsid w:val="00B97342"/>
    <w:rsid w:val="00BC079F"/>
    <w:rsid w:val="00BF0F5F"/>
    <w:rsid w:val="00BF6FA0"/>
    <w:rsid w:val="00C16CC0"/>
    <w:rsid w:val="00C23B39"/>
    <w:rsid w:val="00C3267B"/>
    <w:rsid w:val="00C41EB6"/>
    <w:rsid w:val="00C45D61"/>
    <w:rsid w:val="00C46F9E"/>
    <w:rsid w:val="00C50BC7"/>
    <w:rsid w:val="00C554E7"/>
    <w:rsid w:val="00C57DFC"/>
    <w:rsid w:val="00C63BA2"/>
    <w:rsid w:val="00C90A48"/>
    <w:rsid w:val="00CB5530"/>
    <w:rsid w:val="00D038C2"/>
    <w:rsid w:val="00D450B3"/>
    <w:rsid w:val="00D45AB4"/>
    <w:rsid w:val="00D501E3"/>
    <w:rsid w:val="00D51327"/>
    <w:rsid w:val="00D55FB9"/>
    <w:rsid w:val="00D765C0"/>
    <w:rsid w:val="00D83B5E"/>
    <w:rsid w:val="00D844EB"/>
    <w:rsid w:val="00D92785"/>
    <w:rsid w:val="00D9299C"/>
    <w:rsid w:val="00DB0E42"/>
    <w:rsid w:val="00DC2059"/>
    <w:rsid w:val="00DC2A89"/>
    <w:rsid w:val="00DC31B1"/>
    <w:rsid w:val="00DC5812"/>
    <w:rsid w:val="00DD5772"/>
    <w:rsid w:val="00DE0EAD"/>
    <w:rsid w:val="00DE23D4"/>
    <w:rsid w:val="00DF3DE1"/>
    <w:rsid w:val="00E517FE"/>
    <w:rsid w:val="00E963B0"/>
    <w:rsid w:val="00EB2BA4"/>
    <w:rsid w:val="00EC71BB"/>
    <w:rsid w:val="00ED349F"/>
    <w:rsid w:val="00EF2A46"/>
    <w:rsid w:val="00EF6E72"/>
    <w:rsid w:val="00EF7505"/>
    <w:rsid w:val="00F25D01"/>
    <w:rsid w:val="00F4385E"/>
    <w:rsid w:val="00F44160"/>
    <w:rsid w:val="00FA51B5"/>
    <w:rsid w:val="00FB1821"/>
    <w:rsid w:val="00FC5A21"/>
    <w:rsid w:val="00FD2A4D"/>
    <w:rsid w:val="00FD6F58"/>
    <w:rsid w:val="00FF1A93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09AD"/>
  <w15:chartTrackingRefBased/>
  <w15:docId w15:val="{C750ADB0-84E3-4807-8388-6A600A8D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571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07"/>
    <w:pPr>
      <w:ind w:left="720"/>
      <w:contextualSpacing/>
    </w:pPr>
  </w:style>
  <w:style w:type="paragraph" w:styleId="Revision">
    <w:name w:val="Revision"/>
    <w:hidden/>
    <w:uiPriority w:val="99"/>
    <w:semiHidden/>
    <w:rsid w:val="009F1CC0"/>
    <w:pPr>
      <w:spacing w:after="0" w:line="240" w:lineRule="auto"/>
    </w:pPr>
    <w:rPr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B82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2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249"/>
    <w:rPr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249"/>
    <w:rPr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10F696B-331C-414C-815E-B3AC67FE11BF}"/>
</file>

<file path=customXml/itemProps2.xml><?xml version="1.0" encoding="utf-8"?>
<ds:datastoreItem xmlns:ds="http://schemas.openxmlformats.org/officeDocument/2006/customXml" ds:itemID="{39BF7163-0708-4E1C-9092-8ECE0BBD34F6}"/>
</file>

<file path=customXml/itemProps3.xml><?xml version="1.0" encoding="utf-8"?>
<ds:datastoreItem xmlns:ds="http://schemas.openxmlformats.org/officeDocument/2006/customXml" ds:itemID="{C259CB7E-A288-4358-9863-50D445AB4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Mozambique</dc:title>
  <dc:subject/>
  <dc:creator>Laurinda Banze</dc:creator>
  <cp:keywords/>
  <dc:description/>
  <cp:lastModifiedBy>Mission Mozambique</cp:lastModifiedBy>
  <cp:revision>2</cp:revision>
  <dcterms:created xsi:type="dcterms:W3CDTF">2025-01-20T08:13:00Z</dcterms:created>
  <dcterms:modified xsi:type="dcterms:W3CDTF">2025-01-20T08:13:00Z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