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56FF" w14:textId="7D85510E" w:rsidR="004C50C9" w:rsidRDefault="007748A9" w:rsidP="0071093B">
      <w:pPr>
        <w:rPr>
          <w:rFonts w:ascii="Candara" w:hAnsi="Candara"/>
          <w:b/>
          <w:bCs/>
          <w:sz w:val="24"/>
          <w:szCs w:val="24"/>
          <w:lang w:val="en-US"/>
        </w:rPr>
      </w:pPr>
      <w:r>
        <w:rPr>
          <w:noProof/>
        </w:rPr>
        <w:drawing>
          <wp:anchor distT="0" distB="0" distL="114300" distR="114300" simplePos="0" relativeHeight="251657728" behindDoc="0" locked="0" layoutInCell="1" allowOverlap="1" wp14:anchorId="2F42F9F5" wp14:editId="03D7813A">
            <wp:simplePos x="0" y="0"/>
            <wp:positionH relativeFrom="margin">
              <wp:posOffset>2571750</wp:posOffset>
            </wp:positionH>
            <wp:positionV relativeFrom="paragraph">
              <wp:posOffset>-664845</wp:posOffset>
            </wp:positionV>
            <wp:extent cx="726440" cy="726440"/>
            <wp:effectExtent l="0" t="0" r="0" b="0"/>
            <wp:wrapThrough wrapText="bothSides">
              <wp:wrapPolygon edited="0">
                <wp:start x="2832" y="0"/>
                <wp:lineTo x="0" y="566"/>
                <wp:lineTo x="0" y="10762"/>
                <wp:lineTo x="7930" y="20958"/>
                <wp:lineTo x="13028" y="20958"/>
                <wp:lineTo x="20958" y="10762"/>
                <wp:lineTo x="20958" y="566"/>
                <wp:lineTo x="18126" y="0"/>
                <wp:lineTo x="2832"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6440" cy="726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4821F9" w14:textId="77777777" w:rsidR="004C50C9" w:rsidRDefault="004C50C9" w:rsidP="004C50C9">
      <w:pPr>
        <w:jc w:val="center"/>
        <w:rPr>
          <w:rFonts w:ascii="Candara" w:hAnsi="Candara"/>
          <w:b/>
          <w:bCs/>
          <w:sz w:val="24"/>
          <w:szCs w:val="24"/>
          <w:lang w:val="en-US"/>
        </w:rPr>
      </w:pPr>
      <w:r>
        <w:rPr>
          <w:rFonts w:ascii="Candara" w:hAnsi="Candara"/>
          <w:b/>
          <w:bCs/>
          <w:sz w:val="24"/>
          <w:szCs w:val="24"/>
          <w:lang w:val="en-US"/>
        </w:rPr>
        <w:t>Permanent Mission of the Republic of Cyprus</w:t>
      </w:r>
    </w:p>
    <w:p w14:paraId="454BFCD0" w14:textId="77777777" w:rsidR="004C50C9" w:rsidRDefault="004C50C9" w:rsidP="004C50C9">
      <w:pPr>
        <w:jc w:val="center"/>
        <w:rPr>
          <w:rFonts w:ascii="Candara" w:hAnsi="Candara"/>
          <w:b/>
          <w:bCs/>
          <w:sz w:val="24"/>
          <w:szCs w:val="24"/>
        </w:rPr>
      </w:pPr>
      <w:r w:rsidRPr="0042020A">
        <w:rPr>
          <w:rFonts w:ascii="Candara" w:hAnsi="Candara"/>
          <w:b/>
          <w:bCs/>
          <w:sz w:val="24"/>
          <w:szCs w:val="24"/>
        </w:rPr>
        <w:t>Geneva</w:t>
      </w:r>
    </w:p>
    <w:p w14:paraId="0F2E899D" w14:textId="77777777" w:rsidR="004C50C9" w:rsidRDefault="004C50C9" w:rsidP="004C50C9">
      <w:pPr>
        <w:rPr>
          <w:rFonts w:cs="Calibri"/>
          <w:b/>
          <w:sz w:val="24"/>
          <w:szCs w:val="24"/>
          <w:lang w:val="en-US"/>
        </w:rPr>
      </w:pPr>
    </w:p>
    <w:p w14:paraId="0761FB8B" w14:textId="77777777" w:rsidR="004C50C9" w:rsidRDefault="004C50C9" w:rsidP="004C50C9">
      <w:pPr>
        <w:rPr>
          <w:rFonts w:cs="Calibri"/>
          <w:b/>
          <w:sz w:val="24"/>
          <w:szCs w:val="24"/>
          <w:lang w:val="en-US"/>
        </w:rPr>
      </w:pPr>
      <w:r>
        <w:rPr>
          <w:rFonts w:cs="Calibri"/>
          <w:b/>
          <w:sz w:val="24"/>
          <w:szCs w:val="24"/>
          <w:lang w:val="en-US"/>
        </w:rPr>
        <w:t>Intervention by</w:t>
      </w:r>
      <w:r w:rsidR="0071093B" w:rsidRPr="0071093B">
        <w:rPr>
          <w:rFonts w:cs="Calibri"/>
          <w:b/>
          <w:sz w:val="24"/>
          <w:szCs w:val="24"/>
        </w:rPr>
        <w:t xml:space="preserve"> </w:t>
      </w:r>
      <w:r w:rsidR="0071093B">
        <w:rPr>
          <w:rFonts w:cs="Calibri"/>
          <w:b/>
          <w:sz w:val="24"/>
          <w:szCs w:val="24"/>
        </w:rPr>
        <w:t>H.E. Ambassador O. Neocleous</w:t>
      </w:r>
    </w:p>
    <w:p w14:paraId="54FBBD1D" w14:textId="77777777" w:rsidR="004C50C9" w:rsidRDefault="004C50C9" w:rsidP="004C50C9">
      <w:pPr>
        <w:rPr>
          <w:rFonts w:cs="Calibri"/>
          <w:b/>
          <w:sz w:val="24"/>
          <w:szCs w:val="24"/>
          <w:lang w:val="en-US"/>
        </w:rPr>
      </w:pPr>
      <w:r>
        <w:rPr>
          <w:rFonts w:cs="Calibri"/>
          <w:b/>
          <w:sz w:val="24"/>
          <w:szCs w:val="24"/>
          <w:lang w:val="en-US"/>
        </w:rPr>
        <w:t>Tuesday, 21 January 2025</w:t>
      </w:r>
    </w:p>
    <w:p w14:paraId="5892F586" w14:textId="77777777" w:rsidR="004C50C9" w:rsidRDefault="004C50C9" w:rsidP="004C50C9">
      <w:pPr>
        <w:rPr>
          <w:rFonts w:cs="Calibri"/>
          <w:b/>
          <w:sz w:val="24"/>
          <w:szCs w:val="24"/>
          <w:lang w:val="en-US"/>
        </w:rPr>
      </w:pPr>
    </w:p>
    <w:p w14:paraId="18E1F66A" w14:textId="77777777" w:rsidR="004C50C9" w:rsidRDefault="004C50C9" w:rsidP="004C50C9">
      <w:pPr>
        <w:jc w:val="center"/>
        <w:rPr>
          <w:rFonts w:cs="Calibri"/>
          <w:b/>
          <w:sz w:val="24"/>
          <w:szCs w:val="24"/>
          <w:lang w:val="en-US"/>
        </w:rPr>
      </w:pPr>
      <w:r>
        <w:rPr>
          <w:rFonts w:cs="Calibri"/>
          <w:b/>
          <w:sz w:val="24"/>
          <w:szCs w:val="24"/>
          <w:lang w:val="en-US"/>
        </w:rPr>
        <w:t>UNIVERSAL PERIODIC REVIEW</w:t>
      </w:r>
    </w:p>
    <w:p w14:paraId="2FB70717" w14:textId="77777777" w:rsidR="004C50C9" w:rsidRDefault="004C50C9" w:rsidP="004C50C9">
      <w:pPr>
        <w:jc w:val="center"/>
        <w:rPr>
          <w:rFonts w:cs="Calibri"/>
          <w:b/>
          <w:sz w:val="24"/>
          <w:szCs w:val="24"/>
          <w:lang w:val="en-US"/>
        </w:rPr>
      </w:pPr>
      <w:r>
        <w:rPr>
          <w:rFonts w:cs="Calibri"/>
          <w:b/>
          <w:sz w:val="24"/>
          <w:szCs w:val="24"/>
          <w:lang w:val="en-US"/>
        </w:rPr>
        <w:t>48</w:t>
      </w:r>
      <w:r>
        <w:rPr>
          <w:rFonts w:cs="Calibri"/>
          <w:b/>
          <w:sz w:val="24"/>
          <w:szCs w:val="24"/>
          <w:vertAlign w:val="superscript"/>
          <w:lang w:val="en-US"/>
        </w:rPr>
        <w:t>th</w:t>
      </w:r>
      <w:r>
        <w:rPr>
          <w:rFonts w:cs="Calibri"/>
          <w:b/>
          <w:sz w:val="24"/>
          <w:szCs w:val="24"/>
          <w:lang w:val="en-US"/>
        </w:rPr>
        <w:t xml:space="preserve"> Session</w:t>
      </w:r>
    </w:p>
    <w:p w14:paraId="1B97DB3E" w14:textId="77777777" w:rsidR="004C50C9" w:rsidRDefault="004C50C9" w:rsidP="0071093B">
      <w:pPr>
        <w:spacing w:after="0" w:line="240" w:lineRule="auto"/>
        <w:jc w:val="center"/>
        <w:rPr>
          <w:rFonts w:cs="Calibri"/>
          <w:b/>
          <w:bCs/>
          <w:sz w:val="24"/>
          <w:szCs w:val="24"/>
          <w:shd w:val="clear" w:color="auto" w:fill="FFFFFF"/>
        </w:rPr>
      </w:pPr>
      <w:r>
        <w:rPr>
          <w:rFonts w:cs="Calibri"/>
          <w:b/>
          <w:bCs/>
          <w:sz w:val="24"/>
          <w:szCs w:val="24"/>
          <w:shd w:val="clear" w:color="auto" w:fill="FFFFFF"/>
        </w:rPr>
        <w:t>The Gambia</w:t>
      </w:r>
    </w:p>
    <w:p w14:paraId="2BC2A3DB" w14:textId="77777777" w:rsidR="0071093B" w:rsidRPr="0071093B" w:rsidRDefault="0071093B" w:rsidP="0071093B">
      <w:pPr>
        <w:spacing w:after="0" w:line="240" w:lineRule="auto"/>
        <w:jc w:val="center"/>
        <w:rPr>
          <w:rFonts w:cs="Calibri"/>
          <w:i/>
          <w:iCs/>
          <w:sz w:val="24"/>
          <w:szCs w:val="24"/>
          <w:shd w:val="clear" w:color="auto" w:fill="FFFFFF"/>
        </w:rPr>
      </w:pPr>
      <w:r w:rsidRPr="0071093B">
        <w:rPr>
          <w:rFonts w:cs="Calibri"/>
          <w:i/>
          <w:iCs/>
          <w:sz w:val="24"/>
          <w:szCs w:val="24"/>
          <w:shd w:val="clear" w:color="auto" w:fill="FFFFFF"/>
        </w:rPr>
        <w:t>(1 minute</w:t>
      </w:r>
      <w:r w:rsidR="000E1FCA">
        <w:rPr>
          <w:rFonts w:cs="Calibri"/>
          <w:i/>
          <w:iCs/>
          <w:sz w:val="24"/>
          <w:szCs w:val="24"/>
          <w:shd w:val="clear" w:color="auto" w:fill="FFFFFF"/>
        </w:rPr>
        <w:t xml:space="preserve"> – 195 words</w:t>
      </w:r>
      <w:r w:rsidRPr="0071093B">
        <w:rPr>
          <w:rFonts w:cs="Calibri"/>
          <w:i/>
          <w:iCs/>
          <w:sz w:val="24"/>
          <w:szCs w:val="24"/>
          <w:shd w:val="clear" w:color="auto" w:fill="FFFFFF"/>
        </w:rPr>
        <w:t>)</w:t>
      </w:r>
    </w:p>
    <w:p w14:paraId="6514C33A" w14:textId="77777777" w:rsidR="004C50C9" w:rsidRPr="000056F1" w:rsidRDefault="004C50C9" w:rsidP="004C50C9">
      <w:pPr>
        <w:spacing w:after="0" w:line="240" w:lineRule="auto"/>
        <w:jc w:val="both"/>
        <w:rPr>
          <w:rFonts w:cs="Calibri"/>
          <w:sz w:val="24"/>
          <w:szCs w:val="24"/>
          <w:lang w:val="en-US"/>
        </w:rPr>
      </w:pPr>
      <w:r w:rsidRPr="000056F1">
        <w:rPr>
          <w:rFonts w:cs="Calibri"/>
          <w:sz w:val="24"/>
          <w:szCs w:val="24"/>
          <w:lang w:val="en-US"/>
        </w:rPr>
        <w:t>Mr. President,</w:t>
      </w:r>
    </w:p>
    <w:p w14:paraId="68926A86" w14:textId="77777777" w:rsidR="004C50C9" w:rsidRPr="000056F1" w:rsidRDefault="004C50C9" w:rsidP="004C50C9">
      <w:pPr>
        <w:spacing w:after="0" w:line="240" w:lineRule="auto"/>
        <w:jc w:val="both"/>
        <w:rPr>
          <w:rFonts w:cs="Calibri"/>
          <w:sz w:val="24"/>
          <w:szCs w:val="24"/>
          <w:lang w:val="en-US"/>
        </w:rPr>
      </w:pPr>
    </w:p>
    <w:p w14:paraId="540D8A71" w14:textId="77777777" w:rsidR="004C50C9" w:rsidRPr="000056F1" w:rsidRDefault="004C50C9" w:rsidP="004C50C9">
      <w:pPr>
        <w:spacing w:after="0" w:line="240" w:lineRule="auto"/>
        <w:jc w:val="both"/>
        <w:rPr>
          <w:rFonts w:cs="Calibri"/>
          <w:sz w:val="24"/>
          <w:szCs w:val="24"/>
          <w:lang w:val="en-US"/>
        </w:rPr>
      </w:pPr>
      <w:r w:rsidRPr="000056F1">
        <w:rPr>
          <w:rFonts w:cs="Calibri"/>
          <w:sz w:val="24"/>
          <w:szCs w:val="24"/>
          <w:lang w:val="en-US"/>
        </w:rPr>
        <w:t xml:space="preserve">Cyprus welcomes the delegation from </w:t>
      </w:r>
      <w:r>
        <w:rPr>
          <w:rFonts w:cs="Calibri"/>
          <w:sz w:val="24"/>
          <w:szCs w:val="24"/>
          <w:lang w:val="en-US"/>
        </w:rPr>
        <w:t>The Gambia</w:t>
      </w:r>
      <w:r w:rsidRPr="000056F1">
        <w:rPr>
          <w:rFonts w:cs="Calibri"/>
          <w:sz w:val="24"/>
          <w:szCs w:val="24"/>
          <w:lang w:val="en-US"/>
        </w:rPr>
        <w:t xml:space="preserve"> to the fourth UPR-cycle and thanks them for their presentation.</w:t>
      </w:r>
    </w:p>
    <w:p w14:paraId="2685033E" w14:textId="77777777" w:rsidR="004C50C9" w:rsidRDefault="004C50C9" w:rsidP="004C50C9">
      <w:pPr>
        <w:spacing w:after="0" w:line="240" w:lineRule="auto"/>
        <w:rPr>
          <w:sz w:val="24"/>
          <w:szCs w:val="24"/>
        </w:rPr>
      </w:pPr>
    </w:p>
    <w:p w14:paraId="57DA3478" w14:textId="77777777" w:rsidR="00AC60D8" w:rsidRPr="000056F1" w:rsidRDefault="00AC60D8" w:rsidP="00AC60D8">
      <w:pPr>
        <w:spacing w:after="0" w:line="240" w:lineRule="auto"/>
        <w:jc w:val="both"/>
        <w:rPr>
          <w:sz w:val="24"/>
          <w:szCs w:val="24"/>
        </w:rPr>
      </w:pPr>
      <w:r>
        <w:rPr>
          <w:sz w:val="24"/>
          <w:szCs w:val="24"/>
        </w:rPr>
        <w:t>We take note of the measures taken by the Government in the direction of the protection and promotion of human rights</w:t>
      </w:r>
      <w:r w:rsidR="00226FAF">
        <w:rPr>
          <w:sz w:val="24"/>
          <w:szCs w:val="24"/>
        </w:rPr>
        <w:t xml:space="preserve"> and in this respect commends the establishment of the National Human Rights Commission</w:t>
      </w:r>
      <w:r>
        <w:rPr>
          <w:sz w:val="24"/>
          <w:szCs w:val="24"/>
        </w:rPr>
        <w:t xml:space="preserve">. </w:t>
      </w:r>
      <w:r w:rsidR="00A708A3">
        <w:rPr>
          <w:sz w:val="24"/>
          <w:szCs w:val="24"/>
        </w:rPr>
        <w:t>However</w:t>
      </w:r>
      <w:r>
        <w:rPr>
          <w:sz w:val="24"/>
          <w:szCs w:val="24"/>
        </w:rPr>
        <w:t>, significant challenges ha</w:t>
      </w:r>
      <w:r w:rsidR="0071093B">
        <w:rPr>
          <w:sz w:val="24"/>
          <w:szCs w:val="24"/>
        </w:rPr>
        <w:t>ve</w:t>
      </w:r>
      <w:r>
        <w:rPr>
          <w:sz w:val="24"/>
          <w:szCs w:val="24"/>
        </w:rPr>
        <w:t xml:space="preserve"> prevented their</w:t>
      </w:r>
      <w:r w:rsidR="00226FAF">
        <w:rPr>
          <w:sz w:val="24"/>
          <w:szCs w:val="24"/>
        </w:rPr>
        <w:t xml:space="preserve"> effective</w:t>
      </w:r>
      <w:r>
        <w:rPr>
          <w:sz w:val="24"/>
          <w:szCs w:val="24"/>
        </w:rPr>
        <w:t xml:space="preserve"> implementation</w:t>
      </w:r>
      <w:r w:rsidR="00226FAF">
        <w:rPr>
          <w:sz w:val="24"/>
          <w:szCs w:val="24"/>
        </w:rPr>
        <w:t>.</w:t>
      </w:r>
    </w:p>
    <w:p w14:paraId="691BBC5A" w14:textId="77777777" w:rsidR="000E1FCA" w:rsidRDefault="000E1FCA" w:rsidP="004C50C9">
      <w:pPr>
        <w:jc w:val="both"/>
        <w:rPr>
          <w:rFonts w:cs="Calibri"/>
          <w:sz w:val="24"/>
          <w:szCs w:val="24"/>
        </w:rPr>
      </w:pPr>
    </w:p>
    <w:p w14:paraId="6815C3F3" w14:textId="77777777" w:rsidR="004C50C9" w:rsidRDefault="00AC60D8" w:rsidP="004C50C9">
      <w:pPr>
        <w:jc w:val="both"/>
        <w:rPr>
          <w:rFonts w:cs="Calibri"/>
          <w:sz w:val="24"/>
          <w:szCs w:val="24"/>
        </w:rPr>
      </w:pPr>
      <w:r>
        <w:rPr>
          <w:rFonts w:cs="Calibri"/>
          <w:sz w:val="24"/>
          <w:szCs w:val="24"/>
        </w:rPr>
        <w:t xml:space="preserve">To this end, </w:t>
      </w:r>
      <w:r w:rsidR="004C50C9">
        <w:rPr>
          <w:rFonts w:cs="Calibri"/>
          <w:sz w:val="24"/>
          <w:szCs w:val="24"/>
        </w:rPr>
        <w:t xml:space="preserve">Cyprus recommends that The Gambia </w:t>
      </w:r>
    </w:p>
    <w:p w14:paraId="260B39C4" w14:textId="77777777" w:rsidR="004C50C9" w:rsidRDefault="004C50C9" w:rsidP="004C50C9">
      <w:pPr>
        <w:numPr>
          <w:ilvl w:val="0"/>
          <w:numId w:val="1"/>
        </w:numPr>
        <w:jc w:val="both"/>
        <w:rPr>
          <w:rFonts w:cs="Calibri"/>
          <w:sz w:val="24"/>
          <w:szCs w:val="24"/>
        </w:rPr>
      </w:pPr>
      <w:r>
        <w:rPr>
          <w:rFonts w:cs="Calibri"/>
          <w:sz w:val="24"/>
          <w:szCs w:val="24"/>
        </w:rPr>
        <w:t>ratifies the Optional Protocol to the Convention on the Elimination of All Forms of Discrimination against Women, and the Optional Protocol to the Convention against Torture and Other Cruel, Inhuman or Degrading Treatment or Punishment</w:t>
      </w:r>
    </w:p>
    <w:p w14:paraId="17B3CAAE" w14:textId="77777777" w:rsidR="004C50C9" w:rsidRPr="000E1FCA" w:rsidRDefault="004C50C9" w:rsidP="00254319">
      <w:pPr>
        <w:numPr>
          <w:ilvl w:val="0"/>
          <w:numId w:val="1"/>
        </w:numPr>
        <w:jc w:val="both"/>
        <w:rPr>
          <w:rFonts w:cs="Calibri"/>
          <w:sz w:val="24"/>
          <w:szCs w:val="24"/>
        </w:rPr>
      </w:pPr>
      <w:r>
        <w:rPr>
          <w:rFonts w:cs="Calibri"/>
          <w:sz w:val="24"/>
          <w:szCs w:val="24"/>
        </w:rPr>
        <w:t>strengthen</w:t>
      </w:r>
      <w:r w:rsidR="00254319">
        <w:rPr>
          <w:rFonts w:cs="Calibri"/>
          <w:sz w:val="24"/>
          <w:szCs w:val="24"/>
        </w:rPr>
        <w:t>s</w:t>
      </w:r>
      <w:r>
        <w:rPr>
          <w:rFonts w:cs="Calibri"/>
          <w:sz w:val="24"/>
          <w:szCs w:val="24"/>
        </w:rPr>
        <w:t xml:space="preserve"> the capacity of the National Human Rights Commission to promote the rights of women</w:t>
      </w:r>
      <w:r w:rsidR="00254319">
        <w:rPr>
          <w:rFonts w:cs="Calibri"/>
          <w:sz w:val="24"/>
          <w:szCs w:val="24"/>
        </w:rPr>
        <w:t xml:space="preserve"> including their </w:t>
      </w:r>
      <w:r>
        <w:rPr>
          <w:rFonts w:cs="Calibri"/>
          <w:sz w:val="24"/>
          <w:szCs w:val="24"/>
        </w:rPr>
        <w:t xml:space="preserve">free and democratic participation on an equal basis </w:t>
      </w:r>
      <w:r w:rsidRPr="000E1FCA">
        <w:rPr>
          <w:rFonts w:cs="Calibri"/>
          <w:sz w:val="24"/>
          <w:szCs w:val="24"/>
        </w:rPr>
        <w:t>in political</w:t>
      </w:r>
      <w:r w:rsidR="00F73D61" w:rsidRPr="000E1FCA">
        <w:rPr>
          <w:rFonts w:cs="Calibri"/>
          <w:sz w:val="24"/>
          <w:szCs w:val="24"/>
        </w:rPr>
        <w:t>,</w:t>
      </w:r>
      <w:r w:rsidRPr="000E1FCA">
        <w:rPr>
          <w:rFonts w:cs="Calibri"/>
          <w:sz w:val="24"/>
          <w:szCs w:val="24"/>
        </w:rPr>
        <w:t xml:space="preserve"> public</w:t>
      </w:r>
      <w:r w:rsidR="00F73D61" w:rsidRPr="000E1FCA">
        <w:rPr>
          <w:rFonts w:cs="Calibri"/>
          <w:sz w:val="24"/>
          <w:szCs w:val="24"/>
        </w:rPr>
        <w:t xml:space="preserve"> as well as family</w:t>
      </w:r>
      <w:r w:rsidRPr="000E1FCA">
        <w:rPr>
          <w:rFonts w:cs="Calibri"/>
          <w:sz w:val="24"/>
          <w:szCs w:val="24"/>
        </w:rPr>
        <w:t xml:space="preserve"> life </w:t>
      </w:r>
    </w:p>
    <w:p w14:paraId="67732AB5" w14:textId="77777777" w:rsidR="00483C52" w:rsidRPr="000E1FCA" w:rsidRDefault="00483C52" w:rsidP="00254319">
      <w:pPr>
        <w:numPr>
          <w:ilvl w:val="0"/>
          <w:numId w:val="1"/>
        </w:numPr>
        <w:jc w:val="both"/>
        <w:rPr>
          <w:rFonts w:cs="Calibri"/>
          <w:sz w:val="24"/>
          <w:szCs w:val="24"/>
        </w:rPr>
      </w:pPr>
      <w:r w:rsidRPr="000E1FCA">
        <w:rPr>
          <w:sz w:val="24"/>
          <w:szCs w:val="24"/>
        </w:rPr>
        <w:t xml:space="preserve">continues providing inclusive and targeted adult literacy programmes for women, prioritizing </w:t>
      </w:r>
      <w:r w:rsidR="000E1FCA">
        <w:rPr>
          <w:sz w:val="24"/>
          <w:szCs w:val="24"/>
        </w:rPr>
        <w:t xml:space="preserve">those in </w:t>
      </w:r>
      <w:r w:rsidRPr="000E1FCA">
        <w:rPr>
          <w:sz w:val="24"/>
          <w:szCs w:val="24"/>
        </w:rPr>
        <w:t>rural</w:t>
      </w:r>
      <w:r w:rsidR="000E1FCA">
        <w:rPr>
          <w:sz w:val="24"/>
          <w:szCs w:val="24"/>
        </w:rPr>
        <w:t xml:space="preserve"> areas</w:t>
      </w:r>
      <w:r w:rsidRPr="000E1FCA">
        <w:rPr>
          <w:sz w:val="24"/>
          <w:szCs w:val="24"/>
        </w:rPr>
        <w:t xml:space="preserve">, </w:t>
      </w:r>
    </w:p>
    <w:p w14:paraId="483A561E" w14:textId="77777777" w:rsidR="00483C52" w:rsidRPr="000E1FCA" w:rsidRDefault="00483C52" w:rsidP="00254319">
      <w:pPr>
        <w:numPr>
          <w:ilvl w:val="0"/>
          <w:numId w:val="1"/>
        </w:numPr>
        <w:jc w:val="both"/>
        <w:rPr>
          <w:rFonts w:cs="Calibri"/>
          <w:sz w:val="24"/>
          <w:szCs w:val="24"/>
        </w:rPr>
      </w:pPr>
      <w:r w:rsidRPr="000E1FCA">
        <w:rPr>
          <w:sz w:val="24"/>
          <w:szCs w:val="24"/>
        </w:rPr>
        <w:t>establishes effective procedures to investigate cases of sexual abuse and harassment of girls in school</w:t>
      </w:r>
      <w:r w:rsidR="000E1FCA">
        <w:rPr>
          <w:sz w:val="24"/>
          <w:szCs w:val="24"/>
        </w:rPr>
        <w:t>s</w:t>
      </w:r>
    </w:p>
    <w:p w14:paraId="01069A1D" w14:textId="77777777" w:rsidR="0071093B" w:rsidRPr="000E1FCA" w:rsidRDefault="00483C52" w:rsidP="00483C52">
      <w:pPr>
        <w:numPr>
          <w:ilvl w:val="0"/>
          <w:numId w:val="1"/>
        </w:numPr>
        <w:rPr>
          <w:rFonts w:cs="Calibri"/>
          <w:sz w:val="24"/>
          <w:szCs w:val="24"/>
        </w:rPr>
      </w:pPr>
      <w:r w:rsidRPr="000E1FCA">
        <w:rPr>
          <w:sz w:val="24"/>
          <w:szCs w:val="24"/>
        </w:rPr>
        <w:t>ensures that victims of gender-based violence have access to effective remedies and legal protection</w:t>
      </w:r>
    </w:p>
    <w:p w14:paraId="7552FC82" w14:textId="77777777" w:rsidR="004C50C9" w:rsidRDefault="004C50C9">
      <w:pPr>
        <w:rPr>
          <w:rFonts w:cs="Calibri"/>
          <w:sz w:val="24"/>
          <w:szCs w:val="24"/>
        </w:rPr>
      </w:pPr>
      <w:r>
        <w:rPr>
          <w:rFonts w:cs="Calibri"/>
          <w:sz w:val="24"/>
          <w:szCs w:val="24"/>
        </w:rPr>
        <w:t>Cyprus wishes The Gambia a successful review.</w:t>
      </w:r>
    </w:p>
    <w:p w14:paraId="0BAE0D5A" w14:textId="77777777" w:rsidR="000E1FCA" w:rsidRDefault="004C50C9">
      <w:pPr>
        <w:rPr>
          <w:rFonts w:cs="Calibri"/>
          <w:sz w:val="24"/>
          <w:szCs w:val="24"/>
        </w:rPr>
      </w:pPr>
      <w:r>
        <w:rPr>
          <w:rFonts w:cs="Calibri"/>
          <w:sz w:val="24"/>
          <w:szCs w:val="24"/>
        </w:rPr>
        <w:t>Thank you</w:t>
      </w:r>
    </w:p>
    <w:sectPr w:rsidR="000E1F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B13"/>
    <w:multiLevelType w:val="hybridMultilevel"/>
    <w:tmpl w:val="FE106D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80077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0C9"/>
    <w:rsid w:val="000E1FCA"/>
    <w:rsid w:val="0018532B"/>
    <w:rsid w:val="00226FAF"/>
    <w:rsid w:val="00254319"/>
    <w:rsid w:val="00483C52"/>
    <w:rsid w:val="004C50C9"/>
    <w:rsid w:val="0071093B"/>
    <w:rsid w:val="007748A9"/>
    <w:rsid w:val="00920C63"/>
    <w:rsid w:val="00A708A3"/>
    <w:rsid w:val="00A826B8"/>
    <w:rsid w:val="00AC60D8"/>
    <w:rsid w:val="00EA6E30"/>
    <w:rsid w:val="00F73D61"/>
    <w:rsid w:val="00F972B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3C3EE"/>
  <w15:chartTrackingRefBased/>
  <w15:docId w15:val="{98EDB699-3895-402B-852D-38F0EC98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C9"/>
    <w:pPr>
      <w:spacing w:after="160" w:line="259" w:lineRule="auto"/>
    </w:pPr>
    <w:rPr>
      <w:kern w:val="2"/>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14627</DocId>
    <Category xmlns="328c4b46-73db-4dea-b856-05d9d8a86ba6" xsi:nil="true"/>
  </documentManagement>
</p:properties>
</file>

<file path=customXml/itemProps1.xml><?xml version="1.0" encoding="utf-8"?>
<ds:datastoreItem xmlns:ds="http://schemas.openxmlformats.org/officeDocument/2006/customXml" ds:itemID="{14356227-9AA6-486D-9328-417EF932A737}"/>
</file>

<file path=customXml/itemProps2.xml><?xml version="1.0" encoding="utf-8"?>
<ds:datastoreItem xmlns:ds="http://schemas.openxmlformats.org/officeDocument/2006/customXml" ds:itemID="{0308F927-3042-4A72-ACD6-8B1EB5EA52B0}"/>
</file>

<file path=customXml/itemProps3.xml><?xml version="1.0" encoding="utf-8"?>
<ds:datastoreItem xmlns:ds="http://schemas.openxmlformats.org/officeDocument/2006/customXml" ds:itemID="{A7E0B95C-092A-4489-9320-2FB030E56B85}"/>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1252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Cyprus</dc:title>
  <dc:subject/>
  <dc:creator>Vivian Konnari</dc:creator>
  <cp:keywords/>
  <dc:description/>
  <cp:lastModifiedBy>Athina Kantifeli</cp:lastModifiedBy>
  <cp:revision>2</cp:revision>
  <dcterms:created xsi:type="dcterms:W3CDTF">2025-01-21T10:41:00Z</dcterms:created>
  <dcterms:modified xsi:type="dcterms:W3CDTF">2025-01-21T10:41:00Z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