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0EFB" w14:textId="77777777" w:rsidR="00154101" w:rsidRPr="00154101" w:rsidRDefault="00154101" w:rsidP="00154101">
      <w:pPr>
        <w:pStyle w:val="ListParagraph"/>
        <w:jc w:val="center"/>
        <w:rPr>
          <w:b/>
          <w:bCs/>
          <w:sz w:val="32"/>
          <w:szCs w:val="32"/>
          <w:lang w:val="en-US"/>
        </w:rPr>
      </w:pPr>
      <w:r w:rsidRPr="00154101">
        <w:rPr>
          <w:b/>
          <w:bCs/>
          <w:sz w:val="32"/>
          <w:szCs w:val="32"/>
          <w:lang w:val="en-US"/>
        </w:rPr>
        <w:t>STATEMENT</w:t>
      </w:r>
    </w:p>
    <w:p w14:paraId="7FA589F2" w14:textId="77777777" w:rsidR="00154101" w:rsidRPr="00154101" w:rsidRDefault="00154101" w:rsidP="00154101">
      <w:pPr>
        <w:pStyle w:val="ListParagraph"/>
        <w:jc w:val="center"/>
        <w:rPr>
          <w:b/>
          <w:bCs/>
          <w:sz w:val="32"/>
          <w:szCs w:val="32"/>
          <w:lang w:val="en-US"/>
        </w:rPr>
      </w:pPr>
      <w:r w:rsidRPr="00154101">
        <w:rPr>
          <w:b/>
          <w:bCs/>
          <w:sz w:val="32"/>
          <w:szCs w:val="32"/>
          <w:lang w:val="en-US"/>
        </w:rPr>
        <w:t>UPR47</w:t>
      </w:r>
      <w:r w:rsidRPr="00154101">
        <w:rPr>
          <w:b/>
          <w:bCs/>
          <w:sz w:val="32"/>
          <w:szCs w:val="32"/>
          <w:lang w:val="en-US"/>
        </w:rPr>
        <w:br/>
        <w:t>Review of Norway</w:t>
      </w:r>
    </w:p>
    <w:p w14:paraId="490FE5DB" w14:textId="77777777" w:rsidR="00154101" w:rsidRDefault="00154101" w:rsidP="00154101">
      <w:pPr>
        <w:pStyle w:val="ListParagraph"/>
        <w:numPr>
          <w:ilvl w:val="0"/>
          <w:numId w:val="3"/>
        </w:numPr>
        <w:jc w:val="center"/>
        <w:rPr>
          <w:b/>
          <w:bCs/>
          <w:sz w:val="32"/>
          <w:szCs w:val="32"/>
          <w:lang w:val="en-US"/>
        </w:rPr>
      </w:pPr>
      <w:r w:rsidRPr="00154101">
        <w:rPr>
          <w:b/>
          <w:bCs/>
          <w:sz w:val="32"/>
          <w:szCs w:val="32"/>
          <w:lang w:val="en-US"/>
        </w:rPr>
        <w:t>November 2024</w:t>
      </w:r>
    </w:p>
    <w:p w14:paraId="7420BF24" w14:textId="0130D2B4" w:rsidR="00154101" w:rsidRPr="00154101" w:rsidRDefault="00154101" w:rsidP="00154101">
      <w:pPr>
        <w:pStyle w:val="ListParagraph"/>
        <w:ind w:left="1080"/>
        <w:jc w:val="center"/>
        <w:rPr>
          <w:b/>
          <w:bCs/>
          <w:sz w:val="32"/>
          <w:szCs w:val="32"/>
          <w:lang w:val="en-US"/>
        </w:rPr>
      </w:pPr>
      <w:r w:rsidRPr="00154101">
        <w:rPr>
          <w:b/>
          <w:bCs/>
          <w:sz w:val="32"/>
          <w:szCs w:val="32"/>
          <w:lang w:val="en-US"/>
        </w:rPr>
        <w:br/>
        <w:t xml:space="preserve">Statement delivered by </w:t>
      </w:r>
      <w:r w:rsidRPr="00154101">
        <w:rPr>
          <w:b/>
          <w:bCs/>
          <w:sz w:val="32"/>
          <w:szCs w:val="32"/>
          <w:lang w:val="en-US"/>
        </w:rPr>
        <w:t>Legal</w:t>
      </w:r>
      <w:r w:rsidRPr="00154101">
        <w:rPr>
          <w:b/>
          <w:bCs/>
          <w:sz w:val="32"/>
          <w:szCs w:val="32"/>
          <w:lang w:val="en-US"/>
        </w:rPr>
        <w:t xml:space="preserve"> Adviser </w:t>
      </w:r>
      <w:r w:rsidRPr="00154101">
        <w:rPr>
          <w:b/>
          <w:bCs/>
          <w:sz w:val="32"/>
          <w:szCs w:val="32"/>
          <w:lang w:val="en-US"/>
        </w:rPr>
        <w:t>Ingrid</w:t>
      </w:r>
      <w:r w:rsidRPr="00154101">
        <w:rPr>
          <w:b/>
          <w:bCs/>
          <w:sz w:val="32"/>
          <w:szCs w:val="32"/>
          <w:lang w:val="en-US"/>
        </w:rPr>
        <w:t xml:space="preserve"> </w:t>
      </w:r>
      <w:r w:rsidRPr="00154101">
        <w:rPr>
          <w:b/>
          <w:bCs/>
          <w:sz w:val="32"/>
          <w:szCs w:val="32"/>
          <w:lang w:val="en-US"/>
        </w:rPr>
        <w:t>HVIDSTEN</w:t>
      </w:r>
      <w:r w:rsidRPr="00154101">
        <w:rPr>
          <w:b/>
          <w:bCs/>
          <w:sz w:val="32"/>
          <w:szCs w:val="32"/>
          <w:lang w:val="en-US"/>
        </w:rPr>
        <w:t xml:space="preserve">, Ministry of Justice and Public Security </w:t>
      </w:r>
      <w:r w:rsidRPr="00154101">
        <w:rPr>
          <w:b/>
          <w:sz w:val="28"/>
          <w:szCs w:val="28"/>
          <w:lang w:val="en-GB"/>
        </w:rPr>
        <w:br/>
      </w:r>
    </w:p>
    <w:p w14:paraId="2751B447" w14:textId="77777777" w:rsidR="00154101" w:rsidRDefault="00154101" w:rsidP="00154101">
      <w:pPr>
        <w:pStyle w:val="ListParagraph"/>
        <w:jc w:val="right"/>
        <w:rPr>
          <w:i/>
          <w:iCs/>
          <w:sz w:val="32"/>
          <w:szCs w:val="32"/>
          <w:lang w:val="en-US"/>
        </w:rPr>
      </w:pPr>
      <w:r w:rsidRPr="00154101">
        <w:rPr>
          <w:i/>
          <w:iCs/>
          <w:sz w:val="32"/>
          <w:szCs w:val="32"/>
          <w:lang w:val="en-US"/>
        </w:rPr>
        <w:t>Check against delivery</w:t>
      </w:r>
    </w:p>
    <w:p w14:paraId="5ADDA239" w14:textId="77777777" w:rsidR="00154101" w:rsidRPr="00154101" w:rsidRDefault="00154101" w:rsidP="00154101">
      <w:pPr>
        <w:rPr>
          <w:i/>
          <w:iCs/>
          <w:sz w:val="32"/>
          <w:szCs w:val="32"/>
          <w:lang w:val="en-US"/>
        </w:rPr>
      </w:pPr>
    </w:p>
    <w:p w14:paraId="405A0B4C" w14:textId="12B48F2B" w:rsidR="00607599" w:rsidRDefault="00607599" w:rsidP="00154101">
      <w:pPr>
        <w:pStyle w:val="ListParagraph"/>
        <w:numPr>
          <w:ilvl w:val="0"/>
          <w:numId w:val="1"/>
        </w:numPr>
        <w:rPr>
          <w:sz w:val="28"/>
          <w:szCs w:val="28"/>
          <w:lang w:val="en-GB"/>
        </w:rPr>
      </w:pPr>
      <w:r w:rsidRPr="00C2700E">
        <w:rPr>
          <w:sz w:val="28"/>
          <w:szCs w:val="28"/>
          <w:lang w:val="en-GB"/>
        </w:rPr>
        <w:t>I thank Costa Rica, the Maldives, Morocco and Slovenia for giving us the opportunity to reflect on Norway’s commitment to securing a clean, healthy and sustainable environment, which is a necessary precondition for the enjoyment of human rights for present and future generations.</w:t>
      </w:r>
    </w:p>
    <w:p w14:paraId="59704105" w14:textId="77777777" w:rsidR="00607599" w:rsidRPr="009C3346" w:rsidRDefault="00607599" w:rsidP="00607599">
      <w:pPr>
        <w:pStyle w:val="ListParagraph"/>
        <w:ind w:left="360"/>
        <w:rPr>
          <w:sz w:val="28"/>
          <w:szCs w:val="28"/>
          <w:lang w:val="en-GB"/>
        </w:rPr>
      </w:pPr>
    </w:p>
    <w:p w14:paraId="427B318F" w14:textId="77777777" w:rsidR="00607599" w:rsidRDefault="00607599" w:rsidP="00607599">
      <w:pPr>
        <w:pStyle w:val="ListParagraph"/>
        <w:numPr>
          <w:ilvl w:val="0"/>
          <w:numId w:val="1"/>
        </w:numPr>
        <w:rPr>
          <w:sz w:val="28"/>
          <w:szCs w:val="28"/>
          <w:lang w:val="en-GB"/>
        </w:rPr>
      </w:pPr>
      <w:r w:rsidRPr="00C2700E">
        <w:rPr>
          <w:sz w:val="28"/>
          <w:szCs w:val="28"/>
          <w:lang w:val="en-GB"/>
        </w:rPr>
        <w:t>Norway co-sponsored Human Righ</w:t>
      </w:r>
      <w:r>
        <w:rPr>
          <w:sz w:val="28"/>
          <w:szCs w:val="28"/>
          <w:lang w:val="en-GB"/>
        </w:rPr>
        <w:t>t</w:t>
      </w:r>
      <w:r w:rsidRPr="00C2700E">
        <w:rPr>
          <w:sz w:val="28"/>
          <w:szCs w:val="28"/>
          <w:lang w:val="en-GB"/>
        </w:rPr>
        <w:t>s Council resolution 48/13 and voted for UNGA resolution 76/300 recognising the right to a clean, healthy and sustainable environment as a human right, while underlining that the recognition through these resolutions is political and without legal effect.</w:t>
      </w:r>
    </w:p>
    <w:p w14:paraId="0B292580" w14:textId="77777777" w:rsidR="00607599" w:rsidRPr="00A01518" w:rsidRDefault="00607599" w:rsidP="00607599">
      <w:pPr>
        <w:pStyle w:val="ListParagraph"/>
        <w:rPr>
          <w:sz w:val="28"/>
          <w:szCs w:val="28"/>
          <w:lang w:val="en-GB"/>
        </w:rPr>
      </w:pPr>
    </w:p>
    <w:p w14:paraId="44905E37" w14:textId="77777777" w:rsidR="00607599" w:rsidRDefault="00607599" w:rsidP="00607599">
      <w:pPr>
        <w:pStyle w:val="ListParagraph"/>
        <w:numPr>
          <w:ilvl w:val="0"/>
          <w:numId w:val="1"/>
        </w:numPr>
        <w:rPr>
          <w:sz w:val="28"/>
          <w:szCs w:val="28"/>
          <w:lang w:val="en-GB"/>
        </w:rPr>
      </w:pPr>
      <w:r w:rsidRPr="00A01518">
        <w:rPr>
          <w:sz w:val="28"/>
          <w:szCs w:val="28"/>
          <w:lang w:val="en-GB"/>
        </w:rPr>
        <w:t>Norway is a party to the European Convention on Human Rights and to most of the Core International Human Rights Instruments of the UN, and is fully committed to implement and apply them</w:t>
      </w:r>
      <w:r>
        <w:rPr>
          <w:sz w:val="28"/>
          <w:szCs w:val="28"/>
          <w:lang w:val="en-GB"/>
        </w:rPr>
        <w:t>.</w:t>
      </w:r>
    </w:p>
    <w:p w14:paraId="717B3F17" w14:textId="77777777" w:rsidR="00607599" w:rsidRPr="00A01518" w:rsidRDefault="00607599" w:rsidP="00607599">
      <w:pPr>
        <w:pStyle w:val="ListParagraph"/>
        <w:rPr>
          <w:sz w:val="28"/>
          <w:szCs w:val="28"/>
          <w:lang w:val="en-GB"/>
        </w:rPr>
      </w:pPr>
    </w:p>
    <w:p w14:paraId="203050C4" w14:textId="77777777" w:rsidR="00607599" w:rsidRDefault="00607599" w:rsidP="00607599">
      <w:pPr>
        <w:pStyle w:val="ListParagraph"/>
        <w:numPr>
          <w:ilvl w:val="0"/>
          <w:numId w:val="1"/>
        </w:numPr>
        <w:rPr>
          <w:sz w:val="28"/>
          <w:szCs w:val="28"/>
          <w:lang w:val="en-GB"/>
        </w:rPr>
      </w:pPr>
      <w:r w:rsidRPr="00A01518">
        <w:rPr>
          <w:sz w:val="28"/>
          <w:szCs w:val="28"/>
          <w:lang w:val="en-GB"/>
        </w:rPr>
        <w:t>Section 112 of the Norwegian Constitution sets out a right for “every person to an environment that is conducive to health and to a natural environment whereby productivity and diversity are maintained”.</w:t>
      </w:r>
      <w:r>
        <w:rPr>
          <w:sz w:val="28"/>
          <w:szCs w:val="28"/>
          <w:lang w:val="en-GB"/>
        </w:rPr>
        <w:t xml:space="preserve"> This</w:t>
      </w:r>
      <w:r w:rsidRPr="00A01518">
        <w:rPr>
          <w:sz w:val="28"/>
          <w:szCs w:val="28"/>
          <w:lang w:val="en-GB"/>
        </w:rPr>
        <w:t xml:space="preserve"> provision reflects an obligation for national authorities to implement policies and measures that ensure a healthy and good environment, </w:t>
      </w:r>
      <w:r>
        <w:rPr>
          <w:sz w:val="28"/>
          <w:szCs w:val="28"/>
          <w:lang w:val="en-GB"/>
        </w:rPr>
        <w:t xml:space="preserve">and </w:t>
      </w:r>
      <w:r w:rsidRPr="00A01518">
        <w:rPr>
          <w:sz w:val="28"/>
          <w:szCs w:val="28"/>
          <w:lang w:val="en-GB"/>
        </w:rPr>
        <w:t xml:space="preserve">to assess and take into account environmental impacts in their decision-making. </w:t>
      </w:r>
    </w:p>
    <w:p w14:paraId="789728F8" w14:textId="77777777" w:rsidR="00607599" w:rsidRPr="0042679C" w:rsidRDefault="00607599" w:rsidP="00607599">
      <w:pPr>
        <w:pStyle w:val="ListParagraph"/>
        <w:rPr>
          <w:sz w:val="28"/>
          <w:szCs w:val="28"/>
          <w:lang w:val="en-GB"/>
        </w:rPr>
      </w:pPr>
    </w:p>
    <w:p w14:paraId="5A0BB405" w14:textId="77777777" w:rsidR="00607599" w:rsidRPr="0042679C" w:rsidRDefault="00607599" w:rsidP="00607599">
      <w:pPr>
        <w:pStyle w:val="ListParagraph"/>
        <w:numPr>
          <w:ilvl w:val="0"/>
          <w:numId w:val="1"/>
        </w:numPr>
        <w:rPr>
          <w:sz w:val="28"/>
          <w:szCs w:val="28"/>
          <w:lang w:val="en-GB"/>
        </w:rPr>
      </w:pPr>
      <w:r>
        <w:rPr>
          <w:sz w:val="28"/>
          <w:szCs w:val="28"/>
          <w:lang w:val="en-GB"/>
        </w:rPr>
        <w:t>I would like to give some</w:t>
      </w:r>
      <w:r w:rsidRPr="0042679C">
        <w:rPr>
          <w:sz w:val="28"/>
          <w:szCs w:val="28"/>
          <w:lang w:val="en-GB"/>
        </w:rPr>
        <w:t xml:space="preserve"> specific examples on how the Government is working to secure the right to a clean and healthy environment:</w:t>
      </w:r>
      <w:r>
        <w:rPr>
          <w:sz w:val="28"/>
          <w:szCs w:val="28"/>
          <w:lang w:val="en-GB"/>
        </w:rPr>
        <w:br/>
      </w:r>
    </w:p>
    <w:p w14:paraId="0E05FC76" w14:textId="77777777" w:rsidR="00607599" w:rsidRDefault="00607599" w:rsidP="00607599">
      <w:pPr>
        <w:pStyle w:val="ListParagraph"/>
        <w:numPr>
          <w:ilvl w:val="1"/>
          <w:numId w:val="2"/>
        </w:numPr>
        <w:rPr>
          <w:sz w:val="28"/>
          <w:szCs w:val="28"/>
          <w:lang w:val="en-GB"/>
        </w:rPr>
      </w:pPr>
      <w:r>
        <w:rPr>
          <w:sz w:val="28"/>
          <w:szCs w:val="28"/>
          <w:lang w:val="en-GB"/>
        </w:rPr>
        <w:lastRenderedPageBreak/>
        <w:t>T</w:t>
      </w:r>
      <w:r w:rsidRPr="00D43B3D">
        <w:rPr>
          <w:sz w:val="28"/>
          <w:szCs w:val="28"/>
          <w:lang w:val="en-GB"/>
        </w:rPr>
        <w:t>he Government in September 2024</w:t>
      </w:r>
      <w:r>
        <w:rPr>
          <w:sz w:val="28"/>
          <w:szCs w:val="28"/>
          <w:lang w:val="en-GB"/>
        </w:rPr>
        <w:t xml:space="preserve"> </w:t>
      </w:r>
      <w:r w:rsidRPr="00D43B3D">
        <w:rPr>
          <w:sz w:val="28"/>
          <w:szCs w:val="28"/>
          <w:lang w:val="en-GB"/>
        </w:rPr>
        <w:t>presented a white paper on sustainable use and conservation of nature to the Parliament. The paper includes an action plan for biodiversity in order to follow up the goals and targets under the Convention on Biological Diversity.</w:t>
      </w:r>
      <w:r>
        <w:rPr>
          <w:sz w:val="28"/>
          <w:szCs w:val="28"/>
          <w:lang w:val="en-GB"/>
        </w:rPr>
        <w:br/>
      </w:r>
    </w:p>
    <w:p w14:paraId="16B2E9C6" w14:textId="77777777" w:rsidR="00607599" w:rsidRDefault="00607599" w:rsidP="00607599">
      <w:pPr>
        <w:pStyle w:val="ListParagraph"/>
        <w:numPr>
          <w:ilvl w:val="1"/>
          <w:numId w:val="2"/>
        </w:numPr>
        <w:rPr>
          <w:sz w:val="28"/>
          <w:szCs w:val="28"/>
          <w:lang w:val="en-GB"/>
        </w:rPr>
      </w:pPr>
      <w:r>
        <w:rPr>
          <w:sz w:val="28"/>
          <w:szCs w:val="28"/>
          <w:lang w:val="en-GB"/>
        </w:rPr>
        <w:t>We are working</w:t>
      </w:r>
      <w:r w:rsidRPr="003B6680">
        <w:rPr>
          <w:sz w:val="28"/>
          <w:szCs w:val="28"/>
          <w:lang w:val="en-GB"/>
        </w:rPr>
        <w:t xml:space="preserve"> </w:t>
      </w:r>
      <w:r>
        <w:rPr>
          <w:sz w:val="28"/>
          <w:szCs w:val="28"/>
          <w:lang w:val="en-GB"/>
        </w:rPr>
        <w:t>to improve our climate policies on a yearly basis. E</w:t>
      </w:r>
      <w:r w:rsidRPr="0042679C">
        <w:rPr>
          <w:sz w:val="28"/>
          <w:szCs w:val="28"/>
          <w:lang w:val="en-GB"/>
        </w:rPr>
        <w:t xml:space="preserve">very autumn the Government presents a new climate status and plan. The latest </w:t>
      </w:r>
      <w:r>
        <w:rPr>
          <w:sz w:val="28"/>
          <w:szCs w:val="28"/>
          <w:lang w:val="en-GB"/>
        </w:rPr>
        <w:t xml:space="preserve">one </w:t>
      </w:r>
      <w:r w:rsidRPr="0042679C">
        <w:rPr>
          <w:sz w:val="28"/>
          <w:szCs w:val="28"/>
          <w:lang w:val="en-GB"/>
        </w:rPr>
        <w:t xml:space="preserve">was presented in October, </w:t>
      </w:r>
      <w:r>
        <w:rPr>
          <w:sz w:val="28"/>
          <w:szCs w:val="28"/>
          <w:lang w:val="en-GB"/>
        </w:rPr>
        <w:t xml:space="preserve">and </w:t>
      </w:r>
      <w:r w:rsidRPr="0042679C">
        <w:rPr>
          <w:sz w:val="28"/>
          <w:szCs w:val="28"/>
          <w:lang w:val="en-GB"/>
        </w:rPr>
        <w:t>sets out a strengthened climate policy for next year in several areas.</w:t>
      </w:r>
      <w:r>
        <w:rPr>
          <w:sz w:val="28"/>
          <w:szCs w:val="28"/>
          <w:lang w:val="en-GB"/>
        </w:rPr>
        <w:br/>
      </w:r>
    </w:p>
    <w:p w14:paraId="68BF1F87" w14:textId="77777777" w:rsidR="00607599" w:rsidRDefault="00607599" w:rsidP="00607599">
      <w:pPr>
        <w:pStyle w:val="ListParagraph"/>
        <w:numPr>
          <w:ilvl w:val="1"/>
          <w:numId w:val="2"/>
        </w:numPr>
        <w:rPr>
          <w:sz w:val="28"/>
          <w:szCs w:val="28"/>
          <w:lang w:val="en-GB"/>
        </w:rPr>
      </w:pPr>
      <w:r>
        <w:rPr>
          <w:sz w:val="28"/>
          <w:szCs w:val="28"/>
          <w:lang w:val="en-GB"/>
        </w:rPr>
        <w:t>The</w:t>
      </w:r>
      <w:r w:rsidRPr="0042679C">
        <w:rPr>
          <w:sz w:val="28"/>
          <w:szCs w:val="28"/>
          <w:lang w:val="en-GB"/>
        </w:rPr>
        <w:t xml:space="preserve"> Government</w:t>
      </w:r>
      <w:r>
        <w:rPr>
          <w:sz w:val="28"/>
          <w:szCs w:val="28"/>
          <w:lang w:val="en-GB"/>
        </w:rPr>
        <w:t>’</w:t>
      </w:r>
      <w:r w:rsidRPr="0042679C">
        <w:rPr>
          <w:sz w:val="28"/>
          <w:szCs w:val="28"/>
          <w:lang w:val="en-GB"/>
        </w:rPr>
        <w:t xml:space="preserve">s proposal for a new climate target for 2035 was recently sent on public hearing. The new target will be presented </w:t>
      </w:r>
      <w:r>
        <w:rPr>
          <w:sz w:val="28"/>
          <w:szCs w:val="28"/>
          <w:lang w:val="en-GB"/>
        </w:rPr>
        <w:t>in</w:t>
      </w:r>
      <w:r w:rsidRPr="0042679C">
        <w:rPr>
          <w:sz w:val="28"/>
          <w:szCs w:val="28"/>
          <w:lang w:val="en-GB"/>
        </w:rPr>
        <w:t xml:space="preserve"> spring of 2025</w:t>
      </w:r>
      <w:r>
        <w:rPr>
          <w:sz w:val="28"/>
          <w:szCs w:val="28"/>
          <w:lang w:val="en-GB"/>
        </w:rPr>
        <w:t>, together with</w:t>
      </w:r>
      <w:r w:rsidRPr="0042679C">
        <w:rPr>
          <w:sz w:val="28"/>
          <w:szCs w:val="28"/>
          <w:lang w:val="en-GB"/>
        </w:rPr>
        <w:t xml:space="preserve"> a new climate action plan for achieving the target.</w:t>
      </w:r>
      <w:r>
        <w:rPr>
          <w:sz w:val="28"/>
          <w:szCs w:val="28"/>
          <w:lang w:val="en-GB"/>
        </w:rPr>
        <w:br/>
      </w:r>
    </w:p>
    <w:p w14:paraId="07296CA4" w14:textId="77777777" w:rsidR="00607599" w:rsidRPr="0042679C" w:rsidRDefault="00607599" w:rsidP="00607599">
      <w:pPr>
        <w:pStyle w:val="ListParagraph"/>
        <w:numPr>
          <w:ilvl w:val="1"/>
          <w:numId w:val="2"/>
        </w:numPr>
        <w:rPr>
          <w:sz w:val="28"/>
          <w:szCs w:val="28"/>
          <w:lang w:val="en-GB"/>
        </w:rPr>
      </w:pPr>
      <w:r w:rsidRPr="0042679C">
        <w:rPr>
          <w:sz w:val="28"/>
          <w:szCs w:val="28"/>
          <w:lang w:val="en-GB"/>
        </w:rPr>
        <w:t xml:space="preserve">Also, </w:t>
      </w:r>
      <w:r>
        <w:rPr>
          <w:sz w:val="28"/>
          <w:szCs w:val="28"/>
          <w:lang w:val="en-GB"/>
        </w:rPr>
        <w:t>t</w:t>
      </w:r>
      <w:r w:rsidRPr="0042679C">
        <w:rPr>
          <w:sz w:val="28"/>
          <w:szCs w:val="28"/>
          <w:lang w:val="en-GB"/>
        </w:rPr>
        <w:t xml:space="preserve">he </w:t>
      </w:r>
      <w:r>
        <w:rPr>
          <w:sz w:val="28"/>
          <w:szCs w:val="28"/>
          <w:lang w:val="en-GB"/>
        </w:rPr>
        <w:t>G</w:t>
      </w:r>
      <w:r w:rsidRPr="0042679C">
        <w:rPr>
          <w:sz w:val="28"/>
          <w:szCs w:val="28"/>
          <w:lang w:val="en-GB"/>
        </w:rPr>
        <w:t xml:space="preserve">overnment aims to present a proposal for new food waste legislation to the Parliament in the spring of 2025. The Government, together with the food industry, has set as an aim to halve food waste in Norway. These measures will not only </w:t>
      </w:r>
      <w:r>
        <w:rPr>
          <w:sz w:val="28"/>
          <w:szCs w:val="28"/>
          <w:lang w:val="en-GB"/>
        </w:rPr>
        <w:t>save</w:t>
      </w:r>
      <w:r w:rsidRPr="0042679C">
        <w:rPr>
          <w:sz w:val="28"/>
          <w:szCs w:val="28"/>
          <w:lang w:val="en-GB"/>
        </w:rPr>
        <w:t xml:space="preserve"> resources, but have also been estimated to produce emission reductions corresponding to 1.2 million tons of CO2 equivalents by 2030.</w:t>
      </w:r>
    </w:p>
    <w:p w14:paraId="5B3986F3" w14:textId="77777777" w:rsidR="00607599" w:rsidRPr="000E1D55" w:rsidRDefault="00607599" w:rsidP="00607599">
      <w:pPr>
        <w:pStyle w:val="ListParagraph"/>
        <w:ind w:left="1800"/>
        <w:rPr>
          <w:sz w:val="28"/>
          <w:szCs w:val="28"/>
          <w:lang w:val="en-GB"/>
        </w:rPr>
      </w:pPr>
    </w:p>
    <w:p w14:paraId="62F68537" w14:textId="47FE955A" w:rsidR="00246B05" w:rsidRPr="00607599" w:rsidRDefault="00607599" w:rsidP="00607599">
      <w:pPr>
        <w:pStyle w:val="ListParagraph"/>
        <w:numPr>
          <w:ilvl w:val="0"/>
          <w:numId w:val="1"/>
        </w:numPr>
        <w:rPr>
          <w:sz w:val="28"/>
          <w:szCs w:val="28"/>
          <w:lang w:val="en-GB"/>
        </w:rPr>
      </w:pPr>
      <w:r w:rsidRPr="00DF7A47">
        <w:rPr>
          <w:sz w:val="28"/>
          <w:szCs w:val="28"/>
          <w:lang w:val="en-GB"/>
        </w:rPr>
        <w:t>Norway participates in ongoing work in the Council of Europe on human rights and the environment, including a recent recommendation of the Committee of Ministers to member States. This inter alia recommends that member states reflect on the nature, content and implications of the right to a clean, healthy and sustainable environment, and on that basis actively consider recognizing at the national level this right as a human right that is important for the enjoyment of human rights and is related to other rights and existing international law.</w:t>
      </w:r>
    </w:p>
    <w:sectPr w:rsidR="00246B05" w:rsidRPr="00607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A5CAE"/>
    <w:multiLevelType w:val="hybridMultilevel"/>
    <w:tmpl w:val="E8744234"/>
    <w:lvl w:ilvl="0" w:tplc="2CFAD2A2">
      <w:start w:val="1"/>
      <w:numFmt w:val="decimal"/>
      <w:lvlText w:val="%1."/>
      <w:lvlJc w:val="left"/>
      <w:pPr>
        <w:ind w:left="360" w:hanging="360"/>
      </w:pPr>
      <w:rPr>
        <w:rFonts w:asciiTheme="minorHAnsi" w:eastAsiaTheme="minorHAnsi" w:hAnsiTheme="minorHAnsi" w:cstheme="minorBidi"/>
      </w:rPr>
    </w:lvl>
    <w:lvl w:ilvl="1" w:tplc="04140011">
      <w:start w:val="1"/>
      <w:numFmt w:val="decimal"/>
      <w:lvlText w:val="%2)"/>
      <w:lvlJc w:val="left"/>
      <w:pPr>
        <w:ind w:left="1080" w:hanging="360"/>
      </w:p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4851A21"/>
    <w:multiLevelType w:val="hybridMultilevel"/>
    <w:tmpl w:val="DBD8676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36312359"/>
    <w:multiLevelType w:val="hybridMultilevel"/>
    <w:tmpl w:val="9ED24C92"/>
    <w:lvl w:ilvl="0" w:tplc="D772B740">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755397892">
    <w:abstractNumId w:val="1"/>
  </w:num>
  <w:num w:numId="2" w16cid:durableId="1239679069">
    <w:abstractNumId w:val="0"/>
  </w:num>
  <w:num w:numId="3" w16cid:durableId="73906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99"/>
    <w:rsid w:val="00154101"/>
    <w:rsid w:val="00246B05"/>
    <w:rsid w:val="002D2A38"/>
    <w:rsid w:val="005046E0"/>
    <w:rsid w:val="00607599"/>
    <w:rsid w:val="009F6469"/>
    <w:rsid w:val="00A76765"/>
    <w:rsid w:val="00AE03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1A4C"/>
  <w15:chartTrackingRefBased/>
  <w15:docId w15:val="{41E75EDA-BC9A-4343-9A50-A8E595D7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1,Dot pt,F5 List Paragraph,Bullet Points,List Paragraph1,Colorful List - Accent 11,No Spacing1,List Paragraph Char Char Char,Indicator Text,Numbered Para 1,Bullet 1,List Paragraph2,List Paragraph12,MAIN CONTENT,Párrafo de lista"/>
    <w:basedOn w:val="Normal"/>
    <w:link w:val="ListParagraphChar"/>
    <w:uiPriority w:val="34"/>
    <w:qFormat/>
    <w:rsid w:val="00607599"/>
    <w:pPr>
      <w:ind w:left="720"/>
      <w:contextualSpacing/>
    </w:pPr>
  </w:style>
  <w:style w:type="character" w:customStyle="1" w:styleId="ListParagraphChar">
    <w:name w:val="List Paragraph Char"/>
    <w:aliases w:val="List P1 Char,Dot pt Char,F5 List Paragraph Char,Bullet Points Char,List Paragraph1 Char,Colorful List - Accent 11 Char,No Spacing1 Char,List Paragraph Char Char Char Char,Indicator Text Char,Numbered Para 1 Char,Bullet 1 Char"/>
    <w:link w:val="ListParagraph"/>
    <w:uiPriority w:val="34"/>
    <w:rsid w:val="0060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11236</DocId>
    <Category xmlns="328c4b46-73db-4dea-b856-05d9d8a86ba6" xsi:nil="true"/>
  </documentManagement>
</p:properties>
</file>

<file path=customXml/itemProps1.xml><?xml version="1.0" encoding="utf-8"?>
<ds:datastoreItem xmlns:ds="http://schemas.openxmlformats.org/officeDocument/2006/customXml" ds:itemID="{138DD08A-AD7A-4AAF-AE56-792F87A838C1}"/>
</file>

<file path=customXml/itemProps2.xml><?xml version="1.0" encoding="utf-8"?>
<ds:datastoreItem xmlns:ds="http://schemas.openxmlformats.org/officeDocument/2006/customXml" ds:itemID="{59268F23-2821-4096-BB12-45F902CA7ED1}"/>
</file>

<file path=customXml/itemProps3.xml><?xml version="1.0" encoding="utf-8"?>
<ds:datastoreItem xmlns:ds="http://schemas.openxmlformats.org/officeDocument/2006/customXml" ds:itemID="{EB1AC24F-BCE4-46E8-BC39-FB6E08982A5C}"/>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2657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review_other statements 7</dc:title>
  <dc:subject/>
  <dc:creator>Ingrid Hvidsten</dc:creator>
  <cp:keywords/>
  <dc:description/>
  <cp:lastModifiedBy>Torbergsen, Martin Hauge</cp:lastModifiedBy>
  <cp:revision>3</cp:revision>
  <dcterms:created xsi:type="dcterms:W3CDTF">2024-11-03T22:23:00Z</dcterms:created>
  <dcterms:modified xsi:type="dcterms:W3CDTF">2024-11-03T22:24:00Z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