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29D" w:rsidRPr="00634D04" w:rsidRDefault="0039529D" w:rsidP="0039529D">
      <w:pPr>
        <w:pStyle w:val="NoSpacing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61DD3131" wp14:editId="7DB51D82">
            <wp:extent cx="628650" cy="981075"/>
            <wp:effectExtent l="0" t="0" r="0" b="9525"/>
            <wp:docPr id="561613538" name="Picture 2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</w:rPr>
        <w:t>Intervention by India at the 47</w:t>
      </w: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th</w:t>
      </w: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session of the Universal Periodic Review Working Group (4-15 November 2024): 4</w:t>
      </w: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  <w:vertAlign w:val="superscript"/>
        </w:rPr>
        <w:t>th</w:t>
      </w: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UPR of Norway, delivered by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H.E. Mr. Arindam Bagchi</w:t>
      </w: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Permanent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Representative</w:t>
      </w:r>
      <w:r w:rsidRPr="00634D0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of India, Geneva, 4 November 2024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 xml:space="preserve">Mr. President, 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India welcomes the delegation of Norway for presentation of its national report.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 xml:space="preserve">2. 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ab/>
        <w:t>We appreciate efforts of the Government of Norway in implementation of recommendations made during the third cycle of UPR.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3.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ab/>
        <w:t xml:space="preserve">We would like to make </w:t>
      </w:r>
      <w:r w:rsidR="00482A70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>following recommendations under the 4</w:t>
      </w:r>
      <w:r w:rsidRPr="00634D04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th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 xml:space="preserve"> cycle: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One, revise current standards on solitary confinement for prisoners. Solitary confi</w:t>
      </w:r>
      <w:r>
        <w:rPr>
          <w:rFonts w:ascii="Arial" w:hAnsi="Arial" w:cs="Arial"/>
          <w:sz w:val="24"/>
          <w:szCs w:val="24"/>
          <w:shd w:val="clear" w:color="auto" w:fill="FFFFFF"/>
        </w:rPr>
        <w:t>ne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 xml:space="preserve">ment should be used only in exceptional cases. </w:t>
      </w: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 xml:space="preserve">Two, revise the concerned legislations that have led to ethnic profiling by law enforcement authorities and ensure that practices that </w:t>
      </w:r>
      <w:r w:rsidR="00482A70">
        <w:rPr>
          <w:rFonts w:ascii="Arial" w:hAnsi="Arial" w:cs="Arial"/>
          <w:sz w:val="24"/>
          <w:szCs w:val="24"/>
          <w:shd w:val="clear" w:color="auto" w:fill="FFFFFF"/>
        </w:rPr>
        <w:t xml:space="preserve">could 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>lead to discriminatory treatment on the basis of physical appearance, colour or ethnic or national origin is prevented.</w:t>
      </w: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Three, take appropriate steps to ensure that cultural misrepresentation does not lead to family separations or children being put in foster care, particularly among the immigrant families.</w:t>
      </w: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Four, strengthen the implementation of the principle of Indigenous Peoples’ right to free, prior, and informed consent in energy production and mining licensing processes in Sámi areas.</w:t>
      </w: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482A70">
      <w:pPr>
        <w:pStyle w:val="NoSpacing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and Fifth, Reconsider the child protection system, which should give priority to the best interests of the child stipulated in the Convention on the Rights of the Child</w:t>
      </w:r>
      <w:r w:rsidR="00482A7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>4.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ab/>
        <w:t xml:space="preserve">We wish a successful UPR </w:t>
      </w:r>
      <w:r w:rsidR="00482A70">
        <w:rPr>
          <w:rFonts w:ascii="Arial" w:hAnsi="Arial" w:cs="Arial"/>
          <w:sz w:val="24"/>
          <w:szCs w:val="24"/>
          <w:shd w:val="clear" w:color="auto" w:fill="FFFFFF"/>
        </w:rPr>
        <w:t xml:space="preserve">to Norway </w:t>
      </w:r>
      <w:r w:rsidRPr="00634D04">
        <w:rPr>
          <w:rFonts w:ascii="Arial" w:hAnsi="Arial" w:cs="Arial"/>
          <w:sz w:val="24"/>
          <w:szCs w:val="24"/>
          <w:shd w:val="clear" w:color="auto" w:fill="FFFFFF"/>
        </w:rPr>
        <w:t>and a comfortable stay in Geneva to the delegation of Norway.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34D04">
        <w:rPr>
          <w:rFonts w:ascii="Arial" w:hAnsi="Arial" w:cs="Arial"/>
          <w:sz w:val="24"/>
          <w:szCs w:val="24"/>
          <w:shd w:val="clear" w:color="auto" w:fill="FFFFFF"/>
        </w:rPr>
        <w:tab/>
        <w:t>I thank you.</w:t>
      </w:r>
    </w:p>
    <w:p w:rsidR="0039529D" w:rsidRPr="00634D04" w:rsidRDefault="0039529D" w:rsidP="0039529D">
      <w:pPr>
        <w:pStyle w:val="NoSpacing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184E3A" w:rsidRDefault="00184E3A"/>
    <w:sectPr w:rsidR="00184E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9D"/>
    <w:rsid w:val="000E697A"/>
    <w:rsid w:val="00184E3A"/>
    <w:rsid w:val="00305E50"/>
    <w:rsid w:val="00347979"/>
    <w:rsid w:val="0039529D"/>
    <w:rsid w:val="00482A70"/>
    <w:rsid w:val="00625A30"/>
    <w:rsid w:val="008D7FD4"/>
    <w:rsid w:val="009E4003"/>
    <w:rsid w:val="00A63249"/>
    <w:rsid w:val="00E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066F"/>
  <w15:chartTrackingRefBased/>
  <w15:docId w15:val="{9D831663-2627-440B-BAC9-F1B0D18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29D"/>
    <w:pPr>
      <w:suppressAutoHyphens/>
      <w:spacing w:after="0" w:line="240" w:lineRule="auto"/>
    </w:pPr>
    <w:rPr>
      <w:rFonts w:cs="Calibri"/>
      <w:sz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9956B7C-22B0-49D7-8373-A87DB7BEB3FA}"/>
</file>

<file path=customXml/itemProps2.xml><?xml version="1.0" encoding="utf-8"?>
<ds:datastoreItem xmlns:ds="http://schemas.openxmlformats.org/officeDocument/2006/customXml" ds:itemID="{C68C05A3-98E8-4134-858D-6457BC3C9606}"/>
</file>

<file path=customXml/itemProps3.xml><?xml version="1.0" encoding="utf-8"?>
<ds:datastoreItem xmlns:ds="http://schemas.openxmlformats.org/officeDocument/2006/customXml" ds:itemID="{A26BFE69-3315-4406-BA6C-D584439AD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</dc:title>
  <dc:subject/>
  <dc:creator>PMI Geneva</dc:creator>
  <cp:keywords/>
  <dc:description/>
  <cp:lastModifiedBy>PMI Geneva</cp:lastModifiedBy>
  <cp:revision>2</cp:revision>
  <cp:lastPrinted>2024-11-04T09:52:00Z</cp:lastPrinted>
  <dcterms:created xsi:type="dcterms:W3CDTF">2024-11-04T08:19:00Z</dcterms:created>
  <dcterms:modified xsi:type="dcterms:W3CDTF">2024-11-04T09:52:00Z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