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ca22dbd5277149a8"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COSTA RICA</w:t>
        <w:br/>
      </w:r>
      <w:r>
        <w:rPr/>
        <w:t xml:space="preserve">Generated on 07 Nov 2024 11:31</w:t>
      </w:r>
    </w:p>
    <w:p>
      <w:r>
        <w:br/>
      </w:r>
    </w:p>
    <w:p>
      <w:r>
        <w:rPr>
          <w:b/>
        </w:rPr>
        <w:t xml:space="preserve">ANGOLA</w:t>
      </w:r>
    </w:p>
    <w:p>
      <w:r/>
      <w:p>
        <w:r>
          <w:rPr>
            <w:b/>
          </w:rPr>
          <w:t xml:space="preserve"/>
        </w:r>
        <w:p>
          <w:pPr>
            <w:numPr>
              <w:ilvl w:val="0"/>
              <w:numId w:val="1"/>
            </w:numPr>
            <w:spacing w:after="0"/>
            <w:ind w:left="720" w:hanging="360"/>
            <w:rPr>
              <w:rFonts w:ascii="Symbol" w:hAnsi="Symbol"/>
            </w:rPr>
          </w:pPr>
          <w:r>
            <w:t>Could the State-under-review provide data on the progress accomplished with the establishment throughout the country of committees to protect and support women at risk of femicide?</w:t>
          </w:r>
        </w:p>
        <w:p>
          <w:pPr>
            <w:numPr>
              <w:ilvl w:val="0"/>
              <w:numId w:val="1"/>
            </w:numPr>
            <w:spacing w:after="0"/>
            <w:ind w:left="720" w:hanging="360"/>
            <w:rPr>
              <w:rFonts w:ascii="Symbol" w:hAnsi="Symbol"/>
            </w:rPr>
          </w:pPr>
          <w:r>
            <w:t>As a pioneer on conserving and protecting natural resources, as fundamental to economic and social development, could the State-under-review share information on the preliminary results on the implementation of the National Action Plan on Gender Equality in Climate action 2023- 2025?</w:t>
          </w:r>
        </w:p>
      </w:p>
    </w:p>
    <w:p>
      <w:r>
        <w:rPr>
          <w:b/>
        </w:rPr>
        <w:t xml:space="preserve">BELGIUM</w:t>
      </w:r>
    </w:p>
    <w:p>
      <w:r/>
      <w:p>
        <w:r>
          <w:rPr>
            <w:b/>
          </w:rPr>
          <w:t xml:space="preserve"/>
        </w:r>
        <w:p>
          <w:pPr>
            <w:numPr>
              <w:ilvl w:val="0"/>
              <w:numId w:val="2"/>
            </w:numPr>
            <w:spacing w:after="0"/>
            <w:ind w:left="720" w:hanging="360"/>
            <w:rPr>
              <w:rFonts w:ascii="Symbol" w:hAnsi="Symbol"/>
            </w:rPr>
          </w:pPr>
          <w:r>
            <w:t>Is the government of Costa Rica considering ratifying the ILO Convention on eliminating violence and harassment in the world of work (No. 190)? Is the government of Costa Rico considering to recognize the competence of the Committee on Enforced Disappearances to receive and consider communications under article 31 and 32 of the International Convention on the Protection of all Persons from Enforced Disappearance?</w:t>
          </w:r>
        </w:p>
        <w:p>
          <w:pPr>
            <w:numPr>
              <w:ilvl w:val="0"/>
              <w:numId w:val="2"/>
            </w:numPr>
            <w:spacing w:after="0"/>
            <w:ind w:left="720" w:hanging="360"/>
            <w:rPr>
              <w:rFonts w:ascii="Symbol" w:hAnsi="Symbol"/>
            </w:rPr>
          </w:pPr>
          <w:r>
            <w:t>How will Costa Rica continue its efforts to promote positive parenting and ensure that perpetrators of corporal punishment are being held criminally responsible since corporal punishment is still a widespread phenomenon despite its legal prohibition?</w:t>
          </w:r>
        </w:p>
        <w:p>
          <w:pPr>
            <w:numPr>
              <w:ilvl w:val="0"/>
              <w:numId w:val="2"/>
            </w:numPr>
            <w:spacing w:after="0"/>
            <w:ind w:left="720" w:hanging="360"/>
            <w:rPr>
              <w:rFonts w:ascii="Symbol" w:hAnsi="Symbol"/>
            </w:rPr>
          </w:pPr>
          <w:r>
            <w:t>Is Costa Rica still considering to pass Bill No. 20.970 to prohibit “conversion therapies” and punish those responsible for them?</w:t>
          </w:r>
        </w:p>
        <w:p>
          <w:pPr>
            <w:numPr>
              <w:ilvl w:val="0"/>
              <w:numId w:val="2"/>
            </w:numPr>
            <w:spacing w:after="0"/>
            <w:ind w:left="720" w:hanging="360"/>
            <w:rPr>
              <w:rFonts w:ascii="Symbol" w:hAnsi="Symbol"/>
            </w:rPr>
          </w:pPr>
          <w:r>
            <w:t>What is Costa Rica doing to strengthen the preventive measures against gender-based violence and to establish victim support services, in particular in remote rural and border areas?</w:t>
          </w:r>
        </w:p>
        <w:p>
          <w:pPr>
            <w:numPr>
              <w:ilvl w:val="0"/>
              <w:numId w:val="2"/>
            </w:numPr>
            <w:spacing w:after="0"/>
            <w:ind w:left="720" w:hanging="360"/>
            <w:rPr>
              <w:rFonts w:ascii="Symbol" w:hAnsi="Symbol"/>
            </w:rPr>
          </w:pPr>
          <w:r>
            <w:t>Does Costa Rica intend to lift the barriers to access to therapeutic abortion as enshrined in the Executive Decree No. 42113-S of 2019 by adapting the requirement to consult three doctors to authorize the procedure and by providing a mechanism for appeal if the procedure is denied?</w:t>
          </w:r>
        </w:p>
      </w:p>
    </w:p>
    <w:p>
      <w:r>
        <w:rPr>
          <w:b/>
        </w:rPr>
        <w:t xml:space="preserve">CANADA</w:t>
      </w:r>
    </w:p>
    <w:p>
      <w:r/>
      <w:p>
        <w:r>
          <w:rPr>
            <w:b/>
          </w:rPr>
          <w:t xml:space="preserve"/>
        </w:r>
        <w:p>
          <w:pPr>
            <w:numPr>
              <w:ilvl w:val="0"/>
              <w:numId w:val="3"/>
            </w:numPr>
            <w:spacing w:after="0"/>
            <w:ind w:left="720" w:hanging="360"/>
            <w:rPr>
              <w:rFonts w:ascii="Symbol" w:hAnsi="Symbol"/>
            </w:rPr>
          </w:pPr>
          <w:r>
            <w:t>What steps is Costa Rica taking to protect the rights and address the needs of trans persons, including to live a life free from violence and discrimination?</w:t>
          </w:r>
        </w:p>
      </w:p>
    </w:p>
    <w:p>
      <w:r>
        <w:rPr>
          <w:b/>
        </w:rPr>
        <w:t xml:space="preserve">GERMANY</w:t>
      </w:r>
    </w:p>
    <w:p>
      <w:r/>
      <w:p>
        <w:r>
          <w:rPr>
            <w:b/>
          </w:rPr>
          <w:t xml:space="preserve"/>
        </w:r>
        <w:p>
          <w:pPr>
            <w:numPr>
              <w:ilvl w:val="0"/>
              <w:numId w:val="4"/>
            </w:numPr>
            <w:spacing w:after="0"/>
            <w:ind w:left="720" w:hanging="360"/>
            <w:rPr>
              <w:rFonts w:ascii="Symbol" w:hAnsi="Symbol"/>
            </w:rPr>
          </w:pPr>
          <w:r>
            <w:t>According to stakeholder information submitted to the UPR (A/HRC/WG.6/47/CRI/3), between 38 and 97 per cent of the 24 Indigenous territories in Costa Rica is estimated to be occupied by non-Indigenous persons. What are the main barriers to the recovery of Indigenous territories and how can the international community better support this process?</w:t>
          </w:r>
        </w:p>
        <w:p>
          <w:pPr>
            <w:numPr>
              <w:ilvl w:val="0"/>
              <w:numId w:val="4"/>
            </w:numPr>
            <w:spacing w:after="0"/>
            <w:ind w:left="720" w:hanging="360"/>
            <w:rPr>
              <w:rFonts w:ascii="Symbol" w:hAnsi="Symbol"/>
            </w:rPr>
          </w:pPr>
          <w:r>
            <w:t>According to UN information submitted to the UPR (A/HRC/WG.6/47/CRI/2), the United Nations country team has urged Costa Rica to strengthen institutional capacities to respond to serious threats and acts of violence that Indigenous communities faced in their territories. Which steps has the government taken in this direction?</w:t>
          </w:r>
        </w:p>
        <w:p>
          <w:pPr>
            <w:numPr>
              <w:ilvl w:val="0"/>
              <w:numId w:val="4"/>
            </w:numPr>
            <w:spacing w:after="0"/>
            <w:ind w:left="720" w:hanging="360"/>
            <w:rPr>
              <w:rFonts w:ascii="Symbol" w:hAnsi="Symbol"/>
            </w:rPr>
          </w:pPr>
          <w:r>
            <w:t>According to the government report submitted to the UPR (A/HRC/WG.6/47/CRI/1), the large increase in asylum applications in 2021 and 2022 has stretched the capacity of the state. According to UN information submitted to the UPR (A/HRC/WG.6/47/CRI/2), CEDAW has recommended to increase human, technical and financial resources of the Refugee Unit and the Commission on Restricted Visas and Refugees, so as to promptly address pending asylum claims. Which steps has the government taken in this direction?</w:t>
          </w:r>
        </w:p>
      </w:p>
    </w:p>
    <w:p>
      <w:r>
        <w:rPr>
          <w:b/>
        </w:rPr>
        <w:t xml:space="preserve">PANAMA</w:t>
      </w:r>
    </w:p>
    <w:p>
      <w:r/>
      <w:p>
        <w:r>
          <w:rPr>
            <w:b/>
          </w:rPr>
          <w:t xml:space="preserve"/>
        </w:r>
        <w:p>
          <w:pPr>
            <w:numPr>
              <w:ilvl w:val="0"/>
              <w:numId w:val="5"/>
            </w:numPr>
            <w:spacing w:after="0"/>
            <w:ind w:left="720" w:hanging="360"/>
            <w:rPr>
              <w:rFonts w:ascii="Symbol" w:hAnsi="Symbol"/>
            </w:rPr>
          </w:pPr>
          <w:r>
            <w:t>¿Qué medidas está impulsando Costa Rica para prevenir el embarazo en la adolescencia, y para ayudar a las niñas embarazadas y las madres adolescentes a proseguir con su educación?</w:t>
          </w:r>
        </w:p>
        <w:p>
          <w:pPr>
            <w:numPr>
              <w:ilvl w:val="0"/>
              <w:numId w:val="5"/>
            </w:numPr>
            <w:spacing w:after="0"/>
            <w:ind w:left="720" w:hanging="360"/>
            <w:rPr>
              <w:rFonts w:ascii="Symbol" w:hAnsi="Symbol"/>
            </w:rPr>
          </w:pPr>
          <w:r>
            <w:t>Encomiamos a Costa Rica por la aprobación de la Ley de Menstruación y Justicia en noviembre de 2023. ¿Podría el Estado examinado compartir más información sobre el alcance de esta ley, así como de otras iniciativas que se estén impulsando en el país para abordar la pobreza menstrual?</w:t>
          </w:r>
        </w:p>
      </w:p>
    </w:p>
    <w:p>
      <w:r>
        <w:rPr>
          <w:b/>
        </w:rPr>
        <w:t xml:space="preserve">PORTUGAL</w:t>
      </w:r>
    </w:p>
    <w:p>
      <w:r/>
      <w:p>
        <w:r>
          <w:rPr>
            <w:b/>
          </w:rPr>
          <w:t xml:space="preserve"/>
        </w:r>
        <w:p>
          <w:pPr>
            <w:numPr>
              <w:ilvl w:val="0"/>
              <w:numId w:val="6"/>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pPr>
            <w:numPr>
              <w:ilvl w:val="0"/>
              <w:numId w:val="6"/>
            </w:numPr>
            <w:spacing w:after="0"/>
            <w:ind w:left="720" w:hanging="360"/>
            <w:rPr>
              <w:rFonts w:ascii="Symbol" w:hAnsi="Symbol"/>
            </w:rPr>
          </w:pPr>
          <w:r>
            <w:t>PORTUGAL on behalf of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8"/>
            </w:numPr>
            <w:spacing w:after="0"/>
            <w:ind w:left="720" w:hanging="360"/>
            <w:rPr>
              <w:rFonts w:ascii="Symbol" w:hAnsi="Symbol"/>
            </w:rPr>
          </w:pPr>
          <w:r>
            <w:t>En 2022, el Gobierno de Costa Rica aprobó la Ley 10.175 de Delitos de Odio Basada en la Orientación Sexual, la Identidad y la Expresión de Género. ¿Cuál es el estado actual de su implementación?</w:t>
          </w:r>
        </w:p>
        <w:p>
          <w:pPr>
            <w:numPr>
              <w:ilvl w:val="0"/>
              <w:numId w:val="8"/>
            </w:numPr>
            <w:spacing w:after="0"/>
            <w:ind w:left="720" w:hanging="360"/>
            <w:rPr>
              <w:rFonts w:ascii="Symbol" w:hAnsi="Symbol"/>
            </w:rPr>
          </w:pPr>
          <w:r>
            <w:t>En marzo de 2024, Costa Rica participó en la evaluación periódica de la implementación de la Convención sobre los Derechos de las Personas con Discapacidad. ¿Qué medidas se están tomando para mejorar la accesibilidad y la inclusión social de las personas con discapacidad?</w:t>
          </w:r>
        </w:p>
        <w:p>
          <w:pPr>
            <w:numPr>
              <w:ilvl w:val="0"/>
              <w:numId w:val="8"/>
            </w:numPr>
            <w:spacing w:after="0"/>
            <w:ind w:left="720" w:hanging="360"/>
            <w:rPr>
              <w:rFonts w:ascii="Symbol" w:hAnsi="Symbol"/>
            </w:rPr>
          </w:pPr>
          <w:r>
            <w:t>Costa Rica ha reconocido el acceso al agua como un derecho humano básico e inalienable a nivel constitucional. ¿Qué políticas está implementando el Gobierno de Costa Rica para garantizar la participación efectiva de las comunidades indígenas en la toma de decisiones sobre la gestión de recursos hídricos a nivel nacional?</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What steps are being taken to implement the ruling of the Costa Rican Constitutional Chamber in 2020 which found that the prohibition of same sex marriage in the Family Code was unconstitutional?</w:t>
          </w:r>
        </w:p>
        <w:p>
          <w:pPr>
            <w:numPr>
              <w:ilvl w:val="0"/>
              <w:numId w:val="9"/>
            </w:numPr>
            <w:spacing w:after="0"/>
            <w:ind w:left="720" w:hanging="360"/>
            <w:rPr>
              <w:rFonts w:ascii="Symbol" w:hAnsi="Symbol"/>
            </w:rPr>
          </w:pPr>
          <w:r>
            <w:t>What progress has been made to ban the process of conversion therapy?</w:t>
          </w:r>
        </w:p>
        <w:p>
          <w:pPr>
            <w:numPr>
              <w:ilvl w:val="0"/>
              <w:numId w:val="9"/>
            </w:numPr>
            <w:spacing w:after="0"/>
            <w:ind w:left="720" w:hanging="360"/>
            <w:rPr>
              <w:rFonts w:ascii="Symbol" w:hAnsi="Symbol"/>
            </w:rPr>
          </w:pPr>
          <w:r>
            <w:t>What steps is the Government of Costa Rica taking to amend Law No 5476 of the Family Code, Law 063 of the Civil Code and Law 4573 of the Penal Code to criminalise all forms of forced marriage as a distinct crime in alignment with international conventions?</w:t>
          </w:r>
        </w:p>
        <w:p>
          <w:pPr>
            <w:numPr>
              <w:ilvl w:val="0"/>
              <w:numId w:val="9"/>
            </w:numPr>
            <w:spacing w:after="0"/>
            <w:ind w:left="720" w:hanging="360"/>
            <w:rPr>
              <w:rFonts w:ascii="Symbol" w:hAnsi="Symbol"/>
            </w:rPr>
          </w:pPr>
          <w:r>
            <w:t>What measures does the Government have in place to protect and promote media freedom?</w:t>
          </w:r>
        </w:p>
        <w:p>
          <w:pPr>
            <w:numPr>
              <w:ilvl w:val="0"/>
              <w:numId w:val="9"/>
            </w:numPr>
            <w:spacing w:after="0"/>
            <w:ind w:left="720" w:hanging="360"/>
            <w:rPr>
              <w:rFonts w:ascii="Symbol" w:hAnsi="Symbol"/>
            </w:rPr>
          </w:pPr>
          <w:r>
            <w:t>What is the Government of Costa Rica doing to support the rights of migrants and asylum seekers?</w:t>
          </w:r>
        </w:p>
      </w:p>
    </w:p>
    <w:p>
      <w:r>
        <w:rPr>
          <w:b/>
        </w:rPr>
        <w:t xml:space="preserve">UNITED STATES OF AMERICA</w:t>
      </w:r>
    </w:p>
    <w:p>
      <w:r/>
      <w:p>
        <w:r>
          <w:rPr>
            <w:b/>
          </w:rPr>
          <w:t xml:space="preserve"/>
        </w:r>
        <w:p>
          <w:pPr>
            <w:numPr>
              <w:ilvl w:val="0"/>
              <w:numId w:val="10"/>
            </w:numPr>
            <w:spacing w:after="0"/>
            <w:ind w:left="720" w:hanging="360"/>
            <w:rPr>
              <w:rFonts w:ascii="Symbol" w:hAnsi="Symbol"/>
            </w:rPr>
          </w:pPr>
          <w:r>
            <w:t>We note recent reports that might indicate a change in the government’s support for the human rights of LGBTQI+ persons.  Has there been a shift in Costa Rica’s longstanding policy to support the human rights of all persons, including LGBTQI+ persons?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07 Nov 2024 11:31</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bc33d1fe325d4e6b"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10957</DocId>
    <Category xmlns="328c4b46-73db-4dea-b856-05d9d8a86ba6">Advance Questions</Category>
  </documentManagement>
</p:properties>
</file>

<file path=customXml/itemProps1.xml><?xml version="1.0" encoding="utf-8"?>
<ds:datastoreItem xmlns:ds="http://schemas.openxmlformats.org/officeDocument/2006/customXml" ds:itemID="{E4C77609-1842-49C3-B7E2-4917CD631BAF}"/>
</file>

<file path=customXml/itemProps2.xml><?xml version="1.0" encoding="utf-8"?>
<ds:datastoreItem xmlns:ds="http://schemas.openxmlformats.org/officeDocument/2006/customXml" ds:itemID="{690810E4-3BF9-472D-A1F4-147ED397856A}"/>
</file>

<file path=customXml/itemProps3.xml><?xml version="1.0" encoding="utf-8"?>
<ds:datastoreItem xmlns:ds="http://schemas.openxmlformats.org/officeDocument/2006/customXml" ds:itemID="{F24DE3A7-7A65-4423-BE02-F9771E9A479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 Costa Rica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ies>
</file>