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1C5C9" w14:textId="208C2386" w:rsidR="007D0FAC" w:rsidRPr="00846404" w:rsidRDefault="006622F0" w:rsidP="000428B5">
      <w:pPr>
        <w:tabs>
          <w:tab w:val="center" w:pos="2872"/>
          <w:tab w:val="left" w:pos="4920"/>
        </w:tabs>
        <w:bidi w:val="0"/>
        <w:rPr>
          <w:rFonts w:asciiTheme="majorBidi" w:hAnsiTheme="majorBidi" w:cstheme="majorBidi"/>
          <w:b/>
          <w:bCs/>
          <w:sz w:val="32"/>
          <w:szCs w:val="32"/>
          <w:rtl/>
          <w:lang w:val="en-GB" w:bidi="ar-SY"/>
        </w:rPr>
      </w:pPr>
      <w:r>
        <w:rPr>
          <w:noProof/>
        </w:rPr>
        <w:drawing>
          <wp:inline distT="0" distB="0" distL="0" distR="0" wp14:anchorId="3B3B9170" wp14:editId="78DB98E0">
            <wp:extent cx="1104900" cy="980932"/>
            <wp:effectExtent l="0" t="0" r="0" b="0"/>
            <wp:docPr id="2" name="Picture 1" descr="Syrian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Syrian Logo"/>
                    <pic:cNvPicPr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61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6404">
        <w:rPr>
          <w:b/>
          <w:bCs/>
          <w:i/>
          <w:iCs/>
          <w:noProof/>
          <w:sz w:val="32"/>
          <w:szCs w:val="32"/>
        </w:rPr>
        <mc:AlternateContent>
          <mc:Choice Requires="wps">
            <w:drawing>
              <wp:anchor distT="91440" distB="91440" distL="114300" distR="114300" simplePos="0" relativeHeight="251663360" behindDoc="0" locked="0" layoutInCell="0" allowOverlap="1" wp14:anchorId="2098D1AA" wp14:editId="21B02A1F">
                <wp:simplePos x="0" y="0"/>
                <wp:positionH relativeFrom="margin">
                  <wp:posOffset>-809625</wp:posOffset>
                </wp:positionH>
                <wp:positionV relativeFrom="margin">
                  <wp:posOffset>-123825</wp:posOffset>
                </wp:positionV>
                <wp:extent cx="2637790" cy="1314450"/>
                <wp:effectExtent l="0" t="0" r="10160" b="0"/>
                <wp:wrapSquare wrapText="bothSides"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63779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04007C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9374A8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Permanent Mission</w:t>
                            </w:r>
                          </w:p>
                          <w:p w14:paraId="0EEF222F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of</w:t>
                            </w:r>
                            <w:proofErr w:type="gramEnd"/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the </w:t>
                            </w:r>
                          </w:p>
                          <w:p w14:paraId="06FF0DB0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Syrian Arab Republic</w:t>
                            </w:r>
                          </w:p>
                          <w:p w14:paraId="01BCDDA7" w14:textId="77777777" w:rsidR="00846404" w:rsidRPr="00846404" w:rsidRDefault="00846404" w:rsidP="00846404">
                            <w:pPr>
                              <w:spacing w:after="0" w:line="240" w:lineRule="auto"/>
                              <w:ind w:hanging="708"/>
                              <w:jc w:val="center"/>
                              <w:rPr>
                                <w:rFonts w:ascii="Garamond" w:hAnsi="Garamond"/>
                                <w:sz w:val="32"/>
                                <w:szCs w:val="32"/>
                              </w:rPr>
                            </w:pPr>
                            <w:r w:rsidRPr="00846404">
                              <w:rPr>
                                <w:rFonts w:ascii="Garamond" w:hAnsi="Garamond"/>
                                <w:b/>
                                <w:bCs/>
                                <w:sz w:val="32"/>
                                <w:szCs w:val="32"/>
                              </w:rPr>
                              <w:t>Geneva</w:t>
                            </w:r>
                          </w:p>
                          <w:p w14:paraId="458FF26F" w14:textId="77777777" w:rsidR="00846404" w:rsidRPr="00846404" w:rsidRDefault="00846404" w:rsidP="00846404">
                            <w:pPr>
                              <w:spacing w:after="0" w:line="240" w:lineRule="auto"/>
                              <w:rPr>
                                <w:color w:val="4F81B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098D1AA" id="Rectangle 5" o:spid="_x0000_s1026" style="position:absolute;margin-left:-63.75pt;margin-top:-9.75pt;width:207.7pt;height:103.5pt;flip:x;z-index:251663360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" o:allowincell="f" filled="f" fillcolor="black" stroked="f" strokeweight="1.5pt">
                <v:textbox inset="0,0,0,0">
                  <w:txbxContent>
                    <w:p w14:paraId="3F04007C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9374A8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Permanent Mission</w:t>
                      </w:r>
                    </w:p>
                    <w:p w14:paraId="0EEF222F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 xml:space="preserve">of the </w:t>
                      </w:r>
                    </w:p>
                    <w:p w14:paraId="06FF0DB0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Syrian Arab Republic</w:t>
                      </w:r>
                    </w:p>
                    <w:p w14:paraId="01BCDDA7" w14:textId="77777777" w:rsidR="00846404" w:rsidRPr="00846404" w:rsidRDefault="00846404" w:rsidP="00846404">
                      <w:pPr>
                        <w:spacing w:after="0" w:line="240" w:lineRule="auto"/>
                        <w:ind w:hanging="708"/>
                        <w:jc w:val="center"/>
                        <w:rPr>
                          <w:rFonts w:ascii="Garamond" w:hAnsi="Garamond"/>
                          <w:sz w:val="32"/>
                          <w:szCs w:val="32"/>
                        </w:rPr>
                      </w:pPr>
                      <w:r w:rsidRPr="00846404">
                        <w:rPr>
                          <w:rFonts w:ascii="Garamond" w:hAnsi="Garamond"/>
                          <w:b/>
                          <w:bCs/>
                          <w:sz w:val="32"/>
                          <w:szCs w:val="32"/>
                        </w:rPr>
                        <w:t>Geneva</w:t>
                      </w:r>
                    </w:p>
                    <w:p w14:paraId="458FF26F" w14:textId="77777777" w:rsidR="00846404" w:rsidRPr="00846404" w:rsidRDefault="00846404" w:rsidP="00846404">
                      <w:pPr>
                        <w:spacing w:after="0" w:line="240" w:lineRule="auto"/>
                        <w:rPr>
                          <w:color w:val="4F81BD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846404" w:rsidRPr="00846404">
        <w:rPr>
          <w:rFonts w:ascii="Times New Roman" w:eastAsia="Times New Roman" w:hAnsi="Times New Roman" w:cs="Times New Roman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E4CA60C" wp14:editId="5D8B22CD">
            <wp:simplePos x="0" y="0"/>
            <wp:positionH relativeFrom="column">
              <wp:posOffset>3743325</wp:posOffset>
            </wp:positionH>
            <wp:positionV relativeFrom="paragraph">
              <wp:posOffset>0</wp:posOffset>
            </wp:positionV>
            <wp:extent cx="2447290" cy="935355"/>
            <wp:effectExtent l="0" t="0" r="0" b="0"/>
            <wp:wrapTight wrapText="bothSides">
              <wp:wrapPolygon edited="0">
                <wp:start x="0" y="0"/>
                <wp:lineTo x="0" y="21116"/>
                <wp:lineTo x="21353" y="21116"/>
                <wp:lineTo x="21353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290" cy="935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404">
        <w:rPr>
          <w:rFonts w:asciiTheme="majorBidi" w:hAnsiTheme="majorBidi" w:cstheme="majorBidi"/>
          <w:b/>
          <w:bCs/>
          <w:sz w:val="32"/>
          <w:szCs w:val="32"/>
        </w:rPr>
        <w:tab/>
      </w:r>
      <w:r w:rsidR="00846404">
        <w:rPr>
          <w:rFonts w:asciiTheme="majorBidi" w:hAnsiTheme="majorBidi" w:cstheme="majorBidi"/>
          <w:b/>
          <w:bCs/>
          <w:sz w:val="32"/>
          <w:szCs w:val="32"/>
        </w:rPr>
        <w:tab/>
        <w:t xml:space="preserve"> </w:t>
      </w:r>
      <w:r w:rsidR="00846404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 </w:t>
      </w:r>
      <w:r w:rsidR="008A1CFF">
        <w:rPr>
          <w:rFonts w:asciiTheme="majorBidi" w:hAnsiTheme="majorBidi" w:cstheme="majorBidi"/>
          <w:b/>
          <w:bCs/>
          <w:noProof/>
          <w:sz w:val="32"/>
          <w:szCs w:val="32"/>
          <w:rtl/>
        </w:rPr>
        <w:drawing>
          <wp:inline distT="0" distB="0" distL="0" distR="0" wp14:anchorId="3DC309D5" wp14:editId="7E5D17C7">
            <wp:extent cx="1000125" cy="640080"/>
            <wp:effectExtent l="0" t="0" r="9525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6404">
        <w:rPr>
          <w:rFonts w:asciiTheme="majorBidi" w:hAnsiTheme="majorBidi" w:cstheme="majorBidi" w:hint="cs"/>
          <w:b/>
          <w:bCs/>
          <w:sz w:val="32"/>
          <w:szCs w:val="32"/>
          <w:rtl/>
          <w:lang w:val="en-GB" w:bidi="ar-SY"/>
        </w:rPr>
        <w:t xml:space="preserve">     </w:t>
      </w:r>
    </w:p>
    <w:p w14:paraId="306D7A5A" w14:textId="77777777" w:rsidR="007D0FAC" w:rsidRDefault="007D0FAC">
      <w:pPr>
        <w:bidi w:val="0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</w:pPr>
    </w:p>
    <w:p w14:paraId="72FB895D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AE"/>
        </w:rPr>
      </w:pPr>
    </w:p>
    <w:p w14:paraId="36D1973E" w14:textId="77777777" w:rsidR="008A1CFF" w:rsidRDefault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AE"/>
        </w:rPr>
      </w:pPr>
    </w:p>
    <w:p w14:paraId="21A3F314" w14:textId="77777777" w:rsidR="008A1CFF" w:rsidRDefault="008A1CFF" w:rsidP="00D51B6E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بيان الج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ُ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مهوري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ّـــ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 العربي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ــــّة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السوري</w:t>
      </w:r>
      <w:r w:rsidR="00D51B6E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ــّـ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ة</w:t>
      </w:r>
    </w:p>
    <w:p w14:paraId="29B0F9AB" w14:textId="77777777" w:rsidR="008A1CFF" w:rsidRPr="00D51B6E" w:rsidRDefault="008A1CFF" w:rsidP="008A1CF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 w:rsidRPr="00D51B6E">
        <w:rPr>
          <w:rFonts w:ascii="Sitka Small" w:hAnsi="Sitka Small" w:cs="Sakkal Majalla"/>
          <w:b/>
          <w:bCs/>
          <w:sz w:val="24"/>
          <w:szCs w:val="24"/>
          <w:lang w:bidi="ar-SY"/>
        </w:rPr>
        <w:t>Statement by the Syrian Arab Republic</w:t>
      </w:r>
    </w:p>
    <w:p w14:paraId="0566DFD4" w14:textId="77777777" w:rsidR="008A1CFF" w:rsidRDefault="008A1CFF" w:rsidP="008A1CFF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</w:p>
    <w:p w14:paraId="56A57F29" w14:textId="0D7ADA18" w:rsidR="00AB7B99" w:rsidRDefault="00AB7B99" w:rsidP="00EA218F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الدورة </w:t>
      </w:r>
      <w:r w:rsidR="00EA218F"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>47</w:t>
      </w:r>
      <w:r>
        <w:rPr>
          <w:rFonts w:ascii="Sitka Small" w:hAnsi="Sitka Small" w:cs="Sakkal Majalla" w:hint="cs"/>
          <w:b/>
          <w:bCs/>
          <w:sz w:val="32"/>
          <w:szCs w:val="32"/>
          <w:rtl/>
          <w:lang w:val="fr-CH" w:bidi="ar-SY"/>
        </w:rPr>
        <w:t xml:space="preserve"> ل</w:t>
      </w:r>
      <w:r w:rsidR="001F6C36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آلية </w:t>
      </w:r>
      <w:r w:rsidR="00EA218F">
        <w:rPr>
          <w:rFonts w:ascii="Sitka Small" w:hAnsi="Sitka Small" w:cs="Sakkal Majalla" w:hint="cs"/>
          <w:b/>
          <w:bCs/>
          <w:sz w:val="32"/>
          <w:szCs w:val="32"/>
          <w:rtl/>
        </w:rPr>
        <w:t>الاستعراض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 </w:t>
      </w:r>
      <w:r w:rsidR="000428B5" w:rsidRPr="00E85CD3">
        <w:rPr>
          <w:rFonts w:ascii="Sitka Small" w:hAnsi="Sitka Small" w:cs="Sakkal Majalla"/>
          <w:b/>
          <w:bCs/>
          <w:sz w:val="32"/>
          <w:szCs w:val="32"/>
          <w:rtl/>
        </w:rPr>
        <w:t xml:space="preserve">الدوري الشامل </w:t>
      </w:r>
    </w:p>
    <w:p w14:paraId="260C3C1C" w14:textId="39468470" w:rsidR="00AB7B99" w:rsidRPr="00AB7B99" w:rsidRDefault="00EA218F" w:rsidP="00EA218F">
      <w:pPr>
        <w:jc w:val="center"/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</w:pPr>
      <w:r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>04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rtl/>
          <w:lang w:val="fr-CH" w:bidi="ar-SY"/>
        </w:rPr>
        <w:t>–</w:t>
      </w:r>
      <w:r w:rsidR="00AB7B99"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 </w:t>
      </w:r>
      <w:r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>15</w:t>
      </w:r>
      <w:r w:rsidR="00AB7B99"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 </w:t>
      </w:r>
      <w:r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>تشرين الثاني</w:t>
      </w:r>
      <w:r w:rsidR="00AB7B99" w:rsidRPr="00AB7B99">
        <w:rPr>
          <w:rFonts w:ascii="Sitka Small" w:hAnsi="Sitka Small" w:cs="Sakkal Majalla" w:hint="cs"/>
          <w:b/>
          <w:bCs/>
          <w:sz w:val="24"/>
          <w:szCs w:val="24"/>
          <w:rtl/>
          <w:lang w:val="fr-CH" w:bidi="ar-SY"/>
        </w:rPr>
        <w:t xml:space="preserve"> 2024</w:t>
      </w:r>
    </w:p>
    <w:p w14:paraId="3E6ACD72" w14:textId="1848ADC5" w:rsidR="008A1CFF" w:rsidRPr="003913FC" w:rsidRDefault="00AB7B99" w:rsidP="00AE0360">
      <w:pPr>
        <w:jc w:val="center"/>
        <w:rPr>
          <w:rFonts w:ascii="Sitka Small" w:hAnsi="Sitka Small" w:cs="Sakkal Majalla"/>
          <w:b/>
          <w:bCs/>
          <w:sz w:val="32"/>
          <w:szCs w:val="32"/>
          <w:rtl/>
          <w:lang w:val="en-GB" w:bidi="ar-AE"/>
        </w:rPr>
      </w:pPr>
      <w:r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جلسة </w:t>
      </w:r>
      <w:r w:rsidR="00444619"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المراجعة </w:t>
      </w:r>
      <w:r>
        <w:rPr>
          <w:rFonts w:ascii="Sitka Small" w:hAnsi="Sitka Small" w:cs="Sakkal Majalla" w:hint="cs"/>
          <w:b/>
          <w:bCs/>
          <w:sz w:val="32"/>
          <w:szCs w:val="32"/>
          <w:rtl/>
        </w:rPr>
        <w:t xml:space="preserve">الخاصة </w:t>
      </w:r>
      <w:r w:rsidR="002F61D5">
        <w:rPr>
          <w:rFonts w:ascii="Sitka Small" w:hAnsi="Sitka Small" w:cs="Sakkal Majalla" w:hint="cs"/>
          <w:b/>
          <w:bCs/>
          <w:sz w:val="32"/>
          <w:szCs w:val="32"/>
          <w:rtl/>
          <w:lang w:val="en-GB"/>
        </w:rPr>
        <w:t>ب ألبانيا</w:t>
      </w:r>
    </w:p>
    <w:p w14:paraId="22586F00" w14:textId="77777777" w:rsidR="00AB7B99" w:rsidRDefault="00AB7B99" w:rsidP="00AB7B99">
      <w:pPr>
        <w:jc w:val="center"/>
        <w:rPr>
          <w:rFonts w:ascii="Sitka Small" w:hAnsi="Sitka Small" w:cs="Sakkal Majalla"/>
          <w:b/>
          <w:bCs/>
          <w:sz w:val="32"/>
          <w:szCs w:val="32"/>
          <w:rtl/>
        </w:rPr>
      </w:pPr>
    </w:p>
    <w:p w14:paraId="35A70BA6" w14:textId="120C9EB3" w:rsidR="00AB7B99" w:rsidRDefault="00CB6EC8" w:rsidP="00AB7B99">
      <w:pPr>
        <w:spacing w:after="0" w:line="360" w:lineRule="auto"/>
        <w:jc w:val="center"/>
        <w:rPr>
          <w:rFonts w:ascii="Sitka Small" w:hAnsi="Sitka Small" w:cs="Sakkal Majalla"/>
          <w:b/>
          <w:bCs/>
          <w:sz w:val="24"/>
          <w:szCs w:val="24"/>
          <w:lang w:val="en-GB"/>
        </w:rPr>
      </w:pPr>
      <w:r>
        <w:rPr>
          <w:rFonts w:ascii="Sitka Small" w:hAnsi="Sitka Small" w:cs="Sakkal Majalla"/>
          <w:b/>
          <w:bCs/>
          <w:sz w:val="24"/>
          <w:szCs w:val="24"/>
          <w:lang w:val="en-GB"/>
        </w:rPr>
        <w:t>47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 Session of the Universal Periodic Review</w:t>
      </w:r>
    </w:p>
    <w:p w14:paraId="64769F11" w14:textId="416705AB" w:rsidR="00AB7B99" w:rsidRPr="00AB7B99" w:rsidRDefault="00EA218F" w:rsidP="00EA218F">
      <w:pPr>
        <w:spacing w:after="0" w:line="360" w:lineRule="auto"/>
        <w:jc w:val="center"/>
        <w:rPr>
          <w:rFonts w:ascii="Sitka Small" w:hAnsi="Sitka Small" w:cs="Sakkal Majalla"/>
          <w:b/>
          <w:bCs/>
          <w:sz w:val="24"/>
          <w:szCs w:val="24"/>
          <w:lang w:val="en-GB"/>
        </w:rPr>
      </w:pPr>
      <w:r>
        <w:rPr>
          <w:rFonts w:ascii="Sitka Small" w:hAnsi="Sitka Small" w:cs="Sakkal Majalla"/>
          <w:b/>
          <w:bCs/>
          <w:sz w:val="24"/>
          <w:szCs w:val="24"/>
          <w:lang w:val="en-GB"/>
        </w:rPr>
        <w:t>04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– </w:t>
      </w:r>
      <w:r>
        <w:rPr>
          <w:rFonts w:ascii="Sitka Small" w:hAnsi="Sitka Small" w:cs="Sakkal Majalla"/>
          <w:b/>
          <w:bCs/>
          <w:sz w:val="24"/>
          <w:szCs w:val="24"/>
          <w:lang w:val="en-GB"/>
        </w:rPr>
        <w:t>15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 </w:t>
      </w:r>
      <w:r>
        <w:rPr>
          <w:rFonts w:ascii="Sitka Small" w:hAnsi="Sitka Small" w:cs="Sakkal Majalla"/>
          <w:b/>
          <w:bCs/>
          <w:sz w:val="24"/>
          <w:szCs w:val="24"/>
          <w:lang w:val="en-GB"/>
        </w:rPr>
        <w:t>November</w:t>
      </w:r>
      <w:r w:rsidR="00AB7B99" w:rsidRPr="00AB7B99">
        <w:rPr>
          <w:rFonts w:ascii="Sitka Small" w:hAnsi="Sitka Small" w:cs="Sakkal Majalla"/>
          <w:b/>
          <w:bCs/>
          <w:sz w:val="24"/>
          <w:szCs w:val="24"/>
          <w:lang w:val="en-GB"/>
        </w:rPr>
        <w:t xml:space="preserve"> 2024 </w:t>
      </w:r>
    </w:p>
    <w:p w14:paraId="35C13F1F" w14:textId="365DAB79" w:rsidR="006A423B" w:rsidRPr="00031AF8" w:rsidRDefault="008A1CFF" w:rsidP="002F61D5">
      <w:pPr>
        <w:jc w:val="center"/>
        <w:rPr>
          <w:rFonts w:ascii="Sitka Small" w:hAnsi="Sitka Small" w:cs="Sakkal Majalla"/>
          <w:b/>
          <w:bCs/>
          <w:rtl/>
          <w:lang w:val="fr-CH" w:bidi="ar-AE"/>
        </w:rPr>
      </w:pPr>
      <w:r w:rsidRPr="001866FF">
        <w:rPr>
          <w:rFonts w:ascii="Sitka Small" w:hAnsi="Sitka Small" w:cs="Sakkal Majalla"/>
          <w:b/>
          <w:bCs/>
        </w:rPr>
        <w:t>Review</w:t>
      </w:r>
      <w:r w:rsidRPr="001866FF">
        <w:rPr>
          <w:rFonts w:ascii="Sitka Small" w:hAnsi="Sitka Small" w:cs="Sakkal Majalla"/>
          <w:b/>
          <w:bCs/>
          <w:lang w:val="en-GB"/>
        </w:rPr>
        <w:t xml:space="preserve"> of</w:t>
      </w:r>
      <w:r w:rsidR="00965F37">
        <w:rPr>
          <w:rFonts w:ascii="Sitka Small" w:hAnsi="Sitka Small" w:cs="Sakkal Majalla"/>
          <w:b/>
          <w:bCs/>
          <w:lang w:val="en-GB"/>
        </w:rPr>
        <w:t xml:space="preserve"> Republic of</w:t>
      </w:r>
      <w:r w:rsidR="0013402C">
        <w:rPr>
          <w:rFonts w:ascii="Sitka Small" w:hAnsi="Sitka Small" w:cs="Sakkal Majalla"/>
          <w:b/>
          <w:bCs/>
          <w:lang w:val="en-GB"/>
        </w:rPr>
        <w:t xml:space="preserve"> </w:t>
      </w:r>
      <w:r w:rsidR="002F61D5">
        <w:rPr>
          <w:rFonts w:ascii="Sitka Small" w:hAnsi="Sitka Small" w:cs="Sakkal Majalla"/>
          <w:b/>
          <w:bCs/>
          <w:lang w:val="en-GB"/>
        </w:rPr>
        <w:t>Albania</w:t>
      </w:r>
      <w:r w:rsidR="00965F37">
        <w:rPr>
          <w:rFonts w:ascii="Sitka Small" w:hAnsi="Sitka Small" w:cs="Sakkal Majalla"/>
          <w:b/>
          <w:bCs/>
          <w:lang w:val="en-GB"/>
        </w:rPr>
        <w:t xml:space="preserve"> </w:t>
      </w:r>
    </w:p>
    <w:p w14:paraId="519F49F9" w14:textId="77777777" w:rsidR="00D51B6E" w:rsidRPr="006A423B" w:rsidRDefault="00D51B6E" w:rsidP="006A423B">
      <w:pPr>
        <w:jc w:val="center"/>
        <w:rPr>
          <w:rFonts w:ascii="Sitka Small" w:hAnsi="Sitka Small" w:cs="Sakkal Majalla"/>
          <w:b/>
          <w:bCs/>
          <w:lang w:bidi="ar-SY"/>
        </w:rPr>
      </w:pPr>
    </w:p>
    <w:p w14:paraId="66E5BAC2" w14:textId="77777777" w:rsidR="008A1CFF" w:rsidRPr="00D51B6E" w:rsidRDefault="00646EBB" w:rsidP="00646EBB">
      <w:pPr>
        <w:jc w:val="center"/>
        <w:rPr>
          <w:rFonts w:ascii="Sitka Small" w:hAnsi="Sitka Small" w:cs="Sakkal Majalla"/>
          <w:b/>
          <w:bCs/>
          <w:sz w:val="26"/>
          <w:szCs w:val="26"/>
          <w:lang w:bidi="ar-SY"/>
        </w:rPr>
      </w:pPr>
      <w:r w:rsidRPr="00D51B6E">
        <w:rPr>
          <w:rFonts w:ascii="Sitka Small" w:hAnsi="Sitka Small" w:cs="Sakkal Majalla"/>
          <w:b/>
          <w:bCs/>
          <w:sz w:val="26"/>
          <w:szCs w:val="26"/>
        </w:rPr>
        <w:t xml:space="preserve"> </w:t>
      </w:r>
    </w:p>
    <w:p w14:paraId="214BF029" w14:textId="43AD02E9" w:rsidR="00FF62FA" w:rsidRDefault="00000077" w:rsidP="00C14398">
      <w:pPr>
        <w:spacing w:after="0" w:line="360" w:lineRule="auto"/>
        <w:jc w:val="highKashida"/>
        <w:rPr>
          <w:sz w:val="28"/>
          <w:szCs w:val="28"/>
          <w:rtl/>
          <w:lang w:val="fr-CH" w:bidi="ar-AE"/>
        </w:rPr>
      </w:pPr>
      <w:r>
        <w:rPr>
          <w:rFonts w:ascii="Sitka Small" w:hAnsi="Sitka Small" w:cs="Sakkal Majalla"/>
          <w:b/>
          <w:bCs/>
          <w:sz w:val="32"/>
          <w:szCs w:val="32"/>
          <w:rtl/>
        </w:rPr>
        <w:br w:type="page"/>
      </w:r>
      <w:r w:rsidR="003913FC" w:rsidRPr="00E3298C">
        <w:rPr>
          <w:sz w:val="28"/>
          <w:szCs w:val="28"/>
          <w:rtl/>
          <w:lang w:bidi="ar-SY"/>
        </w:rPr>
        <w:lastRenderedPageBreak/>
        <w:t xml:space="preserve">السيد الرئيس،  </w:t>
      </w:r>
    </w:p>
    <w:p w14:paraId="5F556FA5" w14:textId="6DFEDD88" w:rsidR="00C14398" w:rsidRPr="00E3298C" w:rsidRDefault="00F46994" w:rsidP="00C14398">
      <w:pPr>
        <w:spacing w:after="0" w:line="360" w:lineRule="auto"/>
        <w:jc w:val="highKashida"/>
        <w:rPr>
          <w:sz w:val="28"/>
          <w:szCs w:val="28"/>
          <w:rtl/>
          <w:lang w:val="fr-CH" w:bidi="ar-AE"/>
        </w:rPr>
      </w:pPr>
      <w:r>
        <w:rPr>
          <w:rFonts w:hint="cs"/>
          <w:sz w:val="28"/>
          <w:szCs w:val="28"/>
          <w:rtl/>
          <w:lang w:val="fr-CH" w:bidi="ar-AE"/>
        </w:rPr>
        <w:t xml:space="preserve">     </w:t>
      </w:r>
      <w:r w:rsidR="00C14398">
        <w:rPr>
          <w:rFonts w:hint="cs"/>
          <w:sz w:val="28"/>
          <w:szCs w:val="28"/>
          <w:rtl/>
          <w:lang w:val="fr-CH" w:bidi="ar-AE"/>
        </w:rPr>
        <w:t>تعرب سورية عن أسفها لاتساع أسباب التمييز ومظاهره في ألبانيا، وتعبر عن القلق إزاء حالات التمييز العنصري غير الخاضعة للتحقيقات</w:t>
      </w:r>
      <w:r w:rsidR="00B02C6D">
        <w:rPr>
          <w:rFonts w:hint="cs"/>
          <w:sz w:val="28"/>
          <w:szCs w:val="28"/>
          <w:rtl/>
          <w:lang w:val="fr-CH" w:bidi="ar-AE"/>
        </w:rPr>
        <w:t xml:space="preserve"> وإزاء الأقليات العرقية وضمان مشاركتهم في المؤسسات التمثيلية.</w:t>
      </w:r>
    </w:p>
    <w:p w14:paraId="3874E15D" w14:textId="45D8762E" w:rsidR="003913FC" w:rsidRPr="00E3298C" w:rsidRDefault="00F46994" w:rsidP="00FE5673">
      <w:pPr>
        <w:spacing w:after="0" w:line="360" w:lineRule="auto"/>
        <w:jc w:val="highKashida"/>
        <w:rPr>
          <w:b/>
          <w:bCs/>
          <w:sz w:val="28"/>
          <w:szCs w:val="28"/>
          <w:rtl/>
          <w:lang w:val="fr-CH" w:bidi="ar-AE"/>
        </w:rPr>
      </w:pPr>
      <w:r>
        <w:rPr>
          <w:rFonts w:hint="cs"/>
          <w:b/>
          <w:bCs/>
          <w:sz w:val="28"/>
          <w:szCs w:val="28"/>
          <w:rtl/>
          <w:lang w:val="fr-CH" w:bidi="ar-SY"/>
        </w:rPr>
        <w:t xml:space="preserve">     </w:t>
      </w:r>
      <w:r w:rsidR="00FA5CDB">
        <w:rPr>
          <w:rFonts w:hint="cs"/>
          <w:b/>
          <w:bCs/>
          <w:sz w:val="28"/>
          <w:szCs w:val="28"/>
          <w:rtl/>
          <w:lang w:val="fr-CH" w:bidi="ar-SY"/>
        </w:rPr>
        <w:t>و</w:t>
      </w:r>
      <w:r w:rsidR="00FE5673">
        <w:rPr>
          <w:rFonts w:hint="cs"/>
          <w:b/>
          <w:bCs/>
          <w:sz w:val="28"/>
          <w:szCs w:val="28"/>
          <w:rtl/>
          <w:lang w:val="fr-CH" w:bidi="ar-SY"/>
        </w:rPr>
        <w:t xml:space="preserve">توصي </w:t>
      </w:r>
      <w:r w:rsidR="00394802" w:rsidRPr="00E3298C">
        <w:rPr>
          <w:rFonts w:hint="cs"/>
          <w:b/>
          <w:bCs/>
          <w:sz w:val="28"/>
          <w:szCs w:val="28"/>
          <w:rtl/>
          <w:lang w:val="fr-CH" w:bidi="ar-SY"/>
        </w:rPr>
        <w:t xml:space="preserve">سورية </w:t>
      </w:r>
      <w:r w:rsidR="00FE5673">
        <w:rPr>
          <w:rFonts w:hint="cs"/>
          <w:b/>
          <w:bCs/>
          <w:sz w:val="28"/>
          <w:szCs w:val="28"/>
          <w:rtl/>
          <w:lang w:val="fr-CH" w:bidi="ar-SY"/>
        </w:rPr>
        <w:t>حكومة ألبانيا</w:t>
      </w:r>
      <w:r w:rsidR="001557C4" w:rsidRPr="00E3298C">
        <w:rPr>
          <w:b/>
          <w:bCs/>
          <w:sz w:val="28"/>
          <w:szCs w:val="28"/>
          <w:rtl/>
          <w:lang w:val="fr-CH" w:bidi="ar-SY"/>
        </w:rPr>
        <w:t xml:space="preserve"> ب</w:t>
      </w:r>
      <w:r w:rsidR="00FE5673">
        <w:rPr>
          <w:rFonts w:hint="cs"/>
          <w:b/>
          <w:bCs/>
          <w:sz w:val="28"/>
          <w:szCs w:val="28"/>
          <w:rtl/>
          <w:lang w:val="fr-CH" w:bidi="ar-SY"/>
        </w:rPr>
        <w:t>مايلي</w:t>
      </w:r>
      <w:r w:rsidR="003913FC" w:rsidRPr="00E3298C">
        <w:rPr>
          <w:b/>
          <w:bCs/>
          <w:sz w:val="28"/>
          <w:szCs w:val="28"/>
          <w:rtl/>
          <w:lang w:val="fr-CH" w:bidi="ar-SY"/>
        </w:rPr>
        <w:t xml:space="preserve">:  </w:t>
      </w:r>
    </w:p>
    <w:p w14:paraId="2FDB54D5" w14:textId="0C27FAA2" w:rsidR="00FE5673" w:rsidRDefault="008C7331" w:rsidP="00330B34">
      <w:pPr>
        <w:pStyle w:val="ListParagraph"/>
        <w:numPr>
          <w:ilvl w:val="0"/>
          <w:numId w:val="7"/>
        </w:numPr>
        <w:spacing w:after="0" w:line="360" w:lineRule="auto"/>
        <w:jc w:val="highKashida"/>
        <w:rPr>
          <w:sz w:val="28"/>
          <w:szCs w:val="28"/>
          <w:lang w:val="en-GB" w:bidi="ar-SY"/>
        </w:rPr>
      </w:pPr>
      <w:r>
        <w:rPr>
          <w:rFonts w:hint="cs"/>
          <w:sz w:val="28"/>
          <w:szCs w:val="28"/>
          <w:rtl/>
          <w:lang w:val="en-GB" w:bidi="ar-SY"/>
        </w:rPr>
        <w:t>مراجعة الإجراءات القانونية المتعلقة بقضايا التمييز من أجل منعه</w:t>
      </w:r>
      <w:r w:rsidR="0039424E">
        <w:rPr>
          <w:rFonts w:hint="cs"/>
          <w:sz w:val="28"/>
          <w:szCs w:val="28"/>
          <w:rtl/>
          <w:lang w:val="en-GB" w:bidi="ar-AE"/>
        </w:rPr>
        <w:t>ا</w:t>
      </w:r>
      <w:r>
        <w:rPr>
          <w:rFonts w:hint="cs"/>
          <w:sz w:val="28"/>
          <w:szCs w:val="28"/>
          <w:rtl/>
          <w:lang w:val="en-GB" w:bidi="ar-SY"/>
        </w:rPr>
        <w:t xml:space="preserve"> بفعالية</w:t>
      </w:r>
      <w:r w:rsidR="00330B34">
        <w:rPr>
          <w:sz w:val="28"/>
          <w:szCs w:val="28"/>
          <w:rtl/>
          <w:lang w:val="en-GB" w:bidi="ar-SY"/>
        </w:rPr>
        <w:t>.</w:t>
      </w:r>
    </w:p>
    <w:p w14:paraId="33D0F6B0" w14:textId="0A151EA1" w:rsidR="00330B34" w:rsidRDefault="00330B34" w:rsidP="008171C7">
      <w:pPr>
        <w:pStyle w:val="ListParagraph"/>
        <w:numPr>
          <w:ilvl w:val="0"/>
          <w:numId w:val="7"/>
        </w:numPr>
        <w:spacing w:after="0" w:line="360" w:lineRule="auto"/>
        <w:jc w:val="highKashida"/>
        <w:rPr>
          <w:sz w:val="28"/>
          <w:szCs w:val="28"/>
          <w:lang w:val="en-GB" w:bidi="ar-SY"/>
        </w:rPr>
      </w:pPr>
      <w:r>
        <w:rPr>
          <w:rFonts w:hint="cs"/>
          <w:sz w:val="28"/>
          <w:szCs w:val="28"/>
          <w:rtl/>
          <w:lang w:val="en-GB" w:bidi="ar-SY"/>
        </w:rPr>
        <w:t xml:space="preserve">التعاون مع لجنة القضاء على التمييز العنصري بشأن </w:t>
      </w:r>
      <w:r w:rsidR="008171C7">
        <w:rPr>
          <w:rFonts w:hint="cs"/>
          <w:sz w:val="28"/>
          <w:szCs w:val="28"/>
          <w:rtl/>
          <w:lang w:val="en-GB" w:bidi="ar-SY"/>
        </w:rPr>
        <w:t xml:space="preserve">ضمان </w:t>
      </w:r>
      <w:r>
        <w:rPr>
          <w:rFonts w:hint="cs"/>
          <w:sz w:val="28"/>
          <w:szCs w:val="28"/>
          <w:rtl/>
          <w:lang w:val="en-GB" w:bidi="ar-SY"/>
        </w:rPr>
        <w:t xml:space="preserve">إجراء تحقيقات فعالة في جميع الحوادث التي تنطوي على خطاب </w:t>
      </w:r>
      <w:r w:rsidR="0039424E">
        <w:rPr>
          <w:rFonts w:hint="cs"/>
          <w:sz w:val="28"/>
          <w:szCs w:val="28"/>
          <w:rtl/>
          <w:lang w:val="en-GB" w:bidi="ar-SY"/>
        </w:rPr>
        <w:t>ال</w:t>
      </w:r>
      <w:r>
        <w:rPr>
          <w:rFonts w:hint="cs"/>
          <w:sz w:val="28"/>
          <w:szCs w:val="28"/>
          <w:rtl/>
          <w:lang w:val="en-GB" w:bidi="ar-SY"/>
        </w:rPr>
        <w:t>كراهية ومقاضاة المسؤولين عنها.</w:t>
      </w:r>
    </w:p>
    <w:p w14:paraId="320774F6" w14:textId="73F61316" w:rsidR="00330B34" w:rsidRDefault="00330B34" w:rsidP="00330B34">
      <w:pPr>
        <w:pStyle w:val="ListParagraph"/>
        <w:numPr>
          <w:ilvl w:val="0"/>
          <w:numId w:val="7"/>
        </w:numPr>
        <w:spacing w:after="0" w:line="360" w:lineRule="auto"/>
        <w:jc w:val="highKashida"/>
        <w:rPr>
          <w:sz w:val="28"/>
          <w:szCs w:val="28"/>
          <w:lang w:val="en-GB" w:bidi="ar-SY"/>
        </w:rPr>
      </w:pPr>
      <w:r>
        <w:rPr>
          <w:rFonts w:hint="cs"/>
          <w:sz w:val="28"/>
          <w:szCs w:val="28"/>
          <w:rtl/>
          <w:lang w:val="en-GB" w:bidi="ar-SY"/>
        </w:rPr>
        <w:t xml:space="preserve">التعاون مع اللجنة الفرعية لمنع التعذيب من أجل </w:t>
      </w:r>
      <w:r w:rsidR="00621946">
        <w:rPr>
          <w:rFonts w:hint="cs"/>
          <w:sz w:val="28"/>
          <w:szCs w:val="28"/>
          <w:rtl/>
          <w:lang w:val="en-GB" w:bidi="ar-SY"/>
        </w:rPr>
        <w:t>اتخاذ خطوات</w:t>
      </w:r>
      <w:r w:rsidR="008171C7">
        <w:rPr>
          <w:rFonts w:hint="cs"/>
          <w:sz w:val="28"/>
          <w:szCs w:val="28"/>
          <w:rtl/>
          <w:lang w:val="en-GB" w:bidi="ar-SY"/>
        </w:rPr>
        <w:t xml:space="preserve"> فعّالة</w:t>
      </w:r>
      <w:r w:rsidR="00621946">
        <w:rPr>
          <w:rFonts w:hint="cs"/>
          <w:sz w:val="28"/>
          <w:szCs w:val="28"/>
          <w:rtl/>
          <w:lang w:val="en-GB" w:bidi="ar-SY"/>
        </w:rPr>
        <w:t xml:space="preserve"> ل</w:t>
      </w:r>
      <w:r>
        <w:rPr>
          <w:rFonts w:hint="cs"/>
          <w:sz w:val="28"/>
          <w:szCs w:val="28"/>
          <w:rtl/>
          <w:lang w:val="en-GB" w:bidi="ar-SY"/>
        </w:rPr>
        <w:t>مكافحة اكتظاظ السجون و</w:t>
      </w:r>
      <w:r w:rsidR="00DB4076">
        <w:rPr>
          <w:rFonts w:hint="cs"/>
          <w:sz w:val="28"/>
          <w:szCs w:val="28"/>
          <w:rtl/>
          <w:lang w:val="en-GB" w:bidi="ar-SY"/>
        </w:rPr>
        <w:t>منع الاح</w:t>
      </w:r>
      <w:r>
        <w:rPr>
          <w:rFonts w:hint="cs"/>
          <w:sz w:val="28"/>
          <w:szCs w:val="28"/>
          <w:rtl/>
          <w:lang w:val="en-GB" w:bidi="ar-SY"/>
        </w:rPr>
        <w:t>تجاز دون محاكمة.</w:t>
      </w:r>
    </w:p>
    <w:p w14:paraId="7B2DA934" w14:textId="59065BF3" w:rsidR="00FA5CDB" w:rsidRDefault="00FA5CDB" w:rsidP="0039424E">
      <w:pPr>
        <w:pStyle w:val="ListParagraph"/>
        <w:numPr>
          <w:ilvl w:val="0"/>
          <w:numId w:val="7"/>
        </w:numPr>
        <w:spacing w:after="0" w:line="360" w:lineRule="auto"/>
        <w:jc w:val="highKashida"/>
        <w:rPr>
          <w:sz w:val="28"/>
          <w:szCs w:val="28"/>
          <w:lang w:val="en-GB" w:bidi="ar-SY"/>
        </w:rPr>
      </w:pPr>
      <w:r>
        <w:rPr>
          <w:rFonts w:hint="cs"/>
          <w:sz w:val="28"/>
          <w:szCs w:val="28"/>
          <w:rtl/>
          <w:lang w:val="en-GB" w:bidi="ar-SY"/>
        </w:rPr>
        <w:t xml:space="preserve">اتخاذ التدابير اللازمة لضمان احترام حقوق الإنسان لجميع المهاجرين والعابرين </w:t>
      </w:r>
      <w:r w:rsidR="0039424E">
        <w:rPr>
          <w:rFonts w:hint="cs"/>
          <w:sz w:val="28"/>
          <w:szCs w:val="28"/>
          <w:rtl/>
          <w:lang w:val="en-GB" w:bidi="ar-SY"/>
        </w:rPr>
        <w:t>عبر</w:t>
      </w:r>
      <w:r>
        <w:rPr>
          <w:rFonts w:hint="cs"/>
          <w:sz w:val="28"/>
          <w:szCs w:val="28"/>
          <w:rtl/>
          <w:lang w:val="en-GB" w:bidi="ar-SY"/>
        </w:rPr>
        <w:t xml:space="preserve"> الأراضي الألبانية.</w:t>
      </w:r>
      <w:bookmarkStart w:id="0" w:name="_GoBack"/>
      <w:bookmarkEnd w:id="0"/>
    </w:p>
    <w:p w14:paraId="2DBC6D0A" w14:textId="077145F0" w:rsidR="00F46994" w:rsidRDefault="00F46994" w:rsidP="00F46994">
      <w:pPr>
        <w:pStyle w:val="ListParagraph"/>
        <w:spacing w:after="0" w:line="360" w:lineRule="auto"/>
        <w:ind w:left="360"/>
        <w:jc w:val="highKashida"/>
        <w:rPr>
          <w:sz w:val="28"/>
          <w:szCs w:val="28"/>
          <w:rtl/>
          <w:lang w:val="en-GB" w:bidi="ar-AE"/>
        </w:rPr>
      </w:pPr>
      <w:r>
        <w:rPr>
          <w:rFonts w:hint="cs"/>
          <w:sz w:val="28"/>
          <w:szCs w:val="28"/>
          <w:rtl/>
          <w:lang w:val="en-GB" w:bidi="ar-SY"/>
        </w:rPr>
        <w:t>وشكراً لكم.</w:t>
      </w:r>
    </w:p>
    <w:p w14:paraId="2AD1B2BA" w14:textId="77777777" w:rsidR="00124731" w:rsidRPr="00BB1E84" w:rsidRDefault="00124731" w:rsidP="00124731">
      <w:pPr>
        <w:pStyle w:val="ListParagraph"/>
        <w:bidi w:val="0"/>
        <w:spacing w:line="360" w:lineRule="auto"/>
        <w:ind w:left="84"/>
        <w:jc w:val="both"/>
        <w:rPr>
          <w:b/>
          <w:bCs/>
          <w:sz w:val="24"/>
          <w:szCs w:val="24"/>
          <w:lang w:bidi="ar-AE"/>
        </w:rPr>
      </w:pPr>
      <w:r w:rsidRPr="00BB1E84">
        <w:rPr>
          <w:b/>
          <w:bCs/>
          <w:sz w:val="24"/>
          <w:szCs w:val="24"/>
          <w:lang w:bidi="ar-AE"/>
        </w:rPr>
        <w:t>Mr. President</w:t>
      </w:r>
    </w:p>
    <w:p w14:paraId="40A98468" w14:textId="03A29678" w:rsidR="00124731" w:rsidRPr="00D17014" w:rsidRDefault="000C5B7B" w:rsidP="000C5B7B">
      <w:pPr>
        <w:pStyle w:val="ListParagraph"/>
        <w:bidi w:val="0"/>
        <w:spacing w:line="360" w:lineRule="auto"/>
        <w:ind w:left="84"/>
        <w:jc w:val="both"/>
        <w:rPr>
          <w:sz w:val="24"/>
          <w:szCs w:val="24"/>
          <w:lang w:bidi="ar-AE"/>
        </w:rPr>
      </w:pPr>
      <w:r w:rsidRPr="00D17014">
        <w:rPr>
          <w:sz w:val="24"/>
          <w:szCs w:val="24"/>
          <w:lang w:bidi="ar-AE"/>
        </w:rPr>
        <w:t xml:space="preserve">Syria </w:t>
      </w:r>
      <w:r w:rsidR="00124731" w:rsidRPr="00D17014">
        <w:rPr>
          <w:sz w:val="24"/>
          <w:szCs w:val="24"/>
          <w:lang w:bidi="ar-AE"/>
        </w:rPr>
        <w:t>regrets the wide-r</w:t>
      </w:r>
      <w:r w:rsidRPr="00D17014">
        <w:rPr>
          <w:sz w:val="24"/>
          <w:szCs w:val="24"/>
          <w:lang w:bidi="ar-AE"/>
        </w:rPr>
        <w:t>anging causes and shapes</w:t>
      </w:r>
      <w:r w:rsidR="00124731" w:rsidRPr="00D17014">
        <w:rPr>
          <w:sz w:val="24"/>
          <w:szCs w:val="24"/>
          <w:lang w:bidi="ar-AE"/>
        </w:rPr>
        <w:t xml:space="preserve"> of discrimination in Albania, and expresses concern about cases of racial discrimination that are not subject to investigation</w:t>
      </w:r>
      <w:r w:rsidRPr="00D17014">
        <w:rPr>
          <w:sz w:val="24"/>
          <w:szCs w:val="24"/>
          <w:lang w:bidi="ar-AE"/>
        </w:rPr>
        <w:t>,</w:t>
      </w:r>
      <w:r w:rsidR="00124731" w:rsidRPr="00D17014">
        <w:rPr>
          <w:sz w:val="24"/>
          <w:szCs w:val="24"/>
          <w:lang w:bidi="ar-AE"/>
        </w:rPr>
        <w:t xml:space="preserve"> and about</w:t>
      </w:r>
      <w:r w:rsidRPr="00D17014">
        <w:rPr>
          <w:sz w:val="24"/>
          <w:szCs w:val="24"/>
          <w:lang w:bidi="ar-AE"/>
        </w:rPr>
        <w:t xml:space="preserve"> </w:t>
      </w:r>
      <w:r w:rsidR="00124731" w:rsidRPr="00D17014">
        <w:rPr>
          <w:sz w:val="24"/>
          <w:szCs w:val="24"/>
          <w:lang w:bidi="ar-AE"/>
        </w:rPr>
        <w:t>ensuring</w:t>
      </w:r>
      <w:r w:rsidRPr="00D17014">
        <w:rPr>
          <w:sz w:val="24"/>
          <w:szCs w:val="24"/>
          <w:lang w:bidi="ar-AE"/>
        </w:rPr>
        <w:t xml:space="preserve"> </w:t>
      </w:r>
      <w:r w:rsidR="00124731" w:rsidRPr="00D17014">
        <w:rPr>
          <w:sz w:val="24"/>
          <w:szCs w:val="24"/>
          <w:lang w:bidi="ar-AE"/>
        </w:rPr>
        <w:t>participation</w:t>
      </w:r>
      <w:r w:rsidRPr="00D17014">
        <w:rPr>
          <w:sz w:val="24"/>
          <w:szCs w:val="24"/>
          <w:lang w:bidi="ar-AE"/>
        </w:rPr>
        <w:t xml:space="preserve"> of</w:t>
      </w:r>
      <w:r w:rsidR="00124731" w:rsidRPr="00D17014">
        <w:rPr>
          <w:sz w:val="24"/>
          <w:szCs w:val="24"/>
          <w:lang w:bidi="ar-AE"/>
        </w:rPr>
        <w:t xml:space="preserve"> ethnic minorities in representative institutions.</w:t>
      </w:r>
    </w:p>
    <w:p w14:paraId="42495FCD" w14:textId="1F032123" w:rsidR="00124731" w:rsidRPr="00BB1E84" w:rsidRDefault="00124731" w:rsidP="000C5B7B">
      <w:pPr>
        <w:pStyle w:val="ListParagraph"/>
        <w:bidi w:val="0"/>
        <w:spacing w:line="360" w:lineRule="auto"/>
        <w:ind w:left="84"/>
        <w:jc w:val="both"/>
        <w:rPr>
          <w:b/>
          <w:bCs/>
          <w:sz w:val="24"/>
          <w:szCs w:val="24"/>
          <w:lang w:bidi="ar-AE"/>
        </w:rPr>
      </w:pPr>
      <w:r w:rsidRPr="00BB1E84">
        <w:rPr>
          <w:b/>
          <w:bCs/>
          <w:sz w:val="24"/>
          <w:szCs w:val="24"/>
          <w:lang w:bidi="ar-AE"/>
        </w:rPr>
        <w:t>Syria recommends the Government of Albania:</w:t>
      </w:r>
    </w:p>
    <w:p w14:paraId="5E4420E7" w14:textId="7C6B9A23" w:rsidR="00124731" w:rsidRPr="00D17014" w:rsidRDefault="00124731" w:rsidP="00C46A1E">
      <w:pPr>
        <w:pStyle w:val="ListParagraph"/>
        <w:bidi w:val="0"/>
        <w:spacing w:line="360" w:lineRule="auto"/>
        <w:ind w:left="84"/>
        <w:jc w:val="both"/>
        <w:rPr>
          <w:sz w:val="24"/>
          <w:szCs w:val="24"/>
          <w:lang w:bidi="ar-AE"/>
        </w:rPr>
      </w:pPr>
      <w:r w:rsidRPr="00D17014">
        <w:rPr>
          <w:sz w:val="24"/>
          <w:szCs w:val="24"/>
          <w:lang w:bidi="ar-AE"/>
        </w:rPr>
        <w:t xml:space="preserve">1. Review the legal procedures related to discrimination cases in order to prevent </w:t>
      </w:r>
      <w:r w:rsidR="00C46A1E" w:rsidRPr="00D17014">
        <w:rPr>
          <w:sz w:val="24"/>
          <w:szCs w:val="24"/>
          <w:lang w:bidi="ar-AE"/>
        </w:rPr>
        <w:t>them</w:t>
      </w:r>
      <w:r w:rsidRPr="00D17014">
        <w:rPr>
          <w:sz w:val="24"/>
          <w:szCs w:val="24"/>
          <w:lang w:bidi="ar-AE"/>
        </w:rPr>
        <w:t xml:space="preserve"> effectively.</w:t>
      </w:r>
    </w:p>
    <w:p w14:paraId="1F40134D" w14:textId="77777777" w:rsidR="00C46A1E" w:rsidRPr="00D17014" w:rsidRDefault="00C46A1E" w:rsidP="00124731">
      <w:pPr>
        <w:pStyle w:val="ListParagraph"/>
        <w:bidi w:val="0"/>
        <w:spacing w:line="360" w:lineRule="auto"/>
        <w:ind w:left="84"/>
        <w:jc w:val="both"/>
        <w:rPr>
          <w:sz w:val="24"/>
          <w:szCs w:val="24"/>
          <w:lang w:bidi="ar-AE"/>
        </w:rPr>
      </w:pPr>
      <w:r w:rsidRPr="00D17014">
        <w:rPr>
          <w:sz w:val="24"/>
          <w:szCs w:val="24"/>
          <w:lang w:bidi="ar-AE"/>
        </w:rPr>
        <w:t xml:space="preserve"> 2. </w:t>
      </w:r>
      <w:r w:rsidR="00124731" w:rsidRPr="00D17014">
        <w:rPr>
          <w:sz w:val="24"/>
          <w:szCs w:val="24"/>
          <w:lang w:bidi="ar-AE"/>
        </w:rPr>
        <w:t xml:space="preserve">Cooperate with the Committee on the Elimination of Racial Discrimination to ensure that effective investigations are conducted into all incidents involving hate speech and that those responsible are prosecuted. </w:t>
      </w:r>
    </w:p>
    <w:p w14:paraId="24BD3C98" w14:textId="10D73B60" w:rsidR="00124731" w:rsidRPr="00D17014" w:rsidRDefault="00124731" w:rsidP="00C46A1E">
      <w:pPr>
        <w:pStyle w:val="ListParagraph"/>
        <w:bidi w:val="0"/>
        <w:spacing w:line="360" w:lineRule="auto"/>
        <w:ind w:left="84"/>
        <w:jc w:val="both"/>
        <w:rPr>
          <w:sz w:val="24"/>
          <w:szCs w:val="24"/>
          <w:lang w:bidi="ar-AE"/>
        </w:rPr>
      </w:pPr>
      <w:r w:rsidRPr="00D17014">
        <w:rPr>
          <w:sz w:val="24"/>
          <w:szCs w:val="24"/>
          <w:lang w:bidi="ar-AE"/>
        </w:rPr>
        <w:t>3. Cooperate with the Sub</w:t>
      </w:r>
      <w:r w:rsidR="00C46A1E" w:rsidRPr="00D17014">
        <w:rPr>
          <w:sz w:val="24"/>
          <w:szCs w:val="24"/>
          <w:lang w:bidi="ar-AE"/>
        </w:rPr>
        <w:t>-</w:t>
      </w:r>
      <w:r w:rsidRPr="00D17014">
        <w:rPr>
          <w:sz w:val="24"/>
          <w:szCs w:val="24"/>
          <w:lang w:bidi="ar-AE"/>
        </w:rPr>
        <w:t>committee on Prevention of Torture to take effective steps to combat prison overcrowding and prevent detention without trial.</w:t>
      </w:r>
    </w:p>
    <w:p w14:paraId="4FC9727A" w14:textId="77777777" w:rsidR="00124731" w:rsidRPr="00D17014" w:rsidRDefault="00124731" w:rsidP="00124731">
      <w:pPr>
        <w:pStyle w:val="ListParagraph"/>
        <w:bidi w:val="0"/>
        <w:spacing w:line="360" w:lineRule="auto"/>
        <w:ind w:left="84"/>
        <w:jc w:val="both"/>
        <w:rPr>
          <w:sz w:val="24"/>
          <w:szCs w:val="24"/>
          <w:lang w:bidi="ar-AE"/>
        </w:rPr>
      </w:pPr>
      <w:r w:rsidRPr="00D17014">
        <w:rPr>
          <w:sz w:val="24"/>
          <w:szCs w:val="24"/>
          <w:lang w:bidi="ar-AE"/>
        </w:rPr>
        <w:t xml:space="preserve"> 4. Take the necessary measures to ensure respect for the human rights of all migrants and those transiting through Albanian territory. </w:t>
      </w:r>
    </w:p>
    <w:p w14:paraId="367A58BD" w14:textId="7E39A46F" w:rsidR="00124731" w:rsidRPr="00D17014" w:rsidRDefault="00124731" w:rsidP="00124731">
      <w:pPr>
        <w:pStyle w:val="ListParagraph"/>
        <w:bidi w:val="0"/>
        <w:spacing w:line="360" w:lineRule="auto"/>
        <w:ind w:left="84"/>
        <w:jc w:val="both"/>
        <w:rPr>
          <w:sz w:val="24"/>
          <w:szCs w:val="24"/>
          <w:lang w:bidi="ar-AE"/>
        </w:rPr>
      </w:pPr>
      <w:r w:rsidRPr="00D17014">
        <w:rPr>
          <w:sz w:val="24"/>
          <w:szCs w:val="24"/>
          <w:lang w:bidi="ar-AE"/>
        </w:rPr>
        <w:t>Thank you.</w:t>
      </w:r>
    </w:p>
    <w:sectPr w:rsidR="00124731" w:rsidRPr="00D17014" w:rsidSect="00FD5DA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800" w:bottom="1134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AA3F3" w14:textId="77777777" w:rsidR="0062135B" w:rsidRDefault="0062135B">
      <w:pPr>
        <w:spacing w:line="240" w:lineRule="auto"/>
      </w:pPr>
      <w:r>
        <w:separator/>
      </w:r>
    </w:p>
  </w:endnote>
  <w:endnote w:type="continuationSeparator" w:id="0">
    <w:p w14:paraId="65574940" w14:textId="77777777" w:rsidR="0062135B" w:rsidRDefault="006213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Small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1255C5" w14:textId="77777777" w:rsidR="0013042F" w:rsidRDefault="001304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6C278" w14:textId="77777777" w:rsidR="0013042F" w:rsidRDefault="001304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FB487" w14:textId="77777777" w:rsidR="0013042F" w:rsidRDefault="001304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47EED" w14:textId="77777777" w:rsidR="0062135B" w:rsidRDefault="0062135B">
      <w:pPr>
        <w:spacing w:after="0"/>
      </w:pPr>
      <w:r>
        <w:separator/>
      </w:r>
    </w:p>
  </w:footnote>
  <w:footnote w:type="continuationSeparator" w:id="0">
    <w:p w14:paraId="00BF9CE4" w14:textId="77777777" w:rsidR="0062135B" w:rsidRDefault="006213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4099A2" w14:textId="77777777" w:rsidR="0013042F" w:rsidRDefault="001304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7C0EB" w14:textId="77777777" w:rsidR="0013042F" w:rsidRDefault="001304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E579F" w14:textId="77777777" w:rsidR="0013042F" w:rsidRDefault="001304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125AF"/>
    <w:multiLevelType w:val="hybridMultilevel"/>
    <w:tmpl w:val="BD645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E32FC8"/>
    <w:multiLevelType w:val="hybridMultilevel"/>
    <w:tmpl w:val="C882DF14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82EFB"/>
    <w:multiLevelType w:val="hybridMultilevel"/>
    <w:tmpl w:val="0DB89A90"/>
    <w:lvl w:ilvl="0" w:tplc="8F4E3E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D1D42"/>
    <w:multiLevelType w:val="hybridMultilevel"/>
    <w:tmpl w:val="BA6C56EC"/>
    <w:lvl w:ilvl="0" w:tplc="0F824E5A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AA5523"/>
    <w:multiLevelType w:val="hybridMultilevel"/>
    <w:tmpl w:val="8012AA12"/>
    <w:lvl w:ilvl="0" w:tplc="E9A05A88">
      <w:numFmt w:val="bullet"/>
      <w:lvlText w:val="-"/>
      <w:lvlJc w:val="left"/>
      <w:pPr>
        <w:ind w:left="435" w:hanging="360"/>
      </w:pPr>
      <w:rPr>
        <w:rFonts w:ascii="Times New Roman" w:eastAsia="Calibri" w:hAnsi="Times New Roman" w:cs="Times New Roman" w:hint="default"/>
        <w:sz w:val="28"/>
      </w:rPr>
    </w:lvl>
    <w:lvl w:ilvl="1" w:tplc="200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>
    <w:nsid w:val="64153C66"/>
    <w:multiLevelType w:val="multilevel"/>
    <w:tmpl w:val="64153C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990263"/>
    <w:multiLevelType w:val="hybridMultilevel"/>
    <w:tmpl w:val="FD6E12A6"/>
    <w:lvl w:ilvl="0" w:tplc="EC5625E2">
      <w:start w:val="1"/>
      <w:numFmt w:val="decimal"/>
      <w:lvlText w:val="%1."/>
      <w:lvlJc w:val="left"/>
      <w:pPr>
        <w:ind w:left="360" w:hanging="360"/>
      </w:pPr>
      <w:rPr>
        <w:rFonts w:ascii="Arabic Typesetting" w:hAnsi="Arabic Typesetting" w:cs="Arabic Typesetting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8DD"/>
    <w:rsid w:val="00000077"/>
    <w:rsid w:val="00013AFF"/>
    <w:rsid w:val="00024B4F"/>
    <w:rsid w:val="000267A2"/>
    <w:rsid w:val="00031AF8"/>
    <w:rsid w:val="00034AD4"/>
    <w:rsid w:val="00041019"/>
    <w:rsid w:val="000428B5"/>
    <w:rsid w:val="00046CCF"/>
    <w:rsid w:val="000608DD"/>
    <w:rsid w:val="00067A4B"/>
    <w:rsid w:val="00085ABC"/>
    <w:rsid w:val="00090D84"/>
    <w:rsid w:val="000A5F09"/>
    <w:rsid w:val="000A64B0"/>
    <w:rsid w:val="000B1FBE"/>
    <w:rsid w:val="000B43DA"/>
    <w:rsid w:val="000C1A1D"/>
    <w:rsid w:val="000C4EE7"/>
    <w:rsid w:val="000C5B7B"/>
    <w:rsid w:val="000C7266"/>
    <w:rsid w:val="000D2FA2"/>
    <w:rsid w:val="000E0846"/>
    <w:rsid w:val="000E7346"/>
    <w:rsid w:val="000F4BEB"/>
    <w:rsid w:val="00102DB2"/>
    <w:rsid w:val="00103F2E"/>
    <w:rsid w:val="001068F9"/>
    <w:rsid w:val="00111041"/>
    <w:rsid w:val="00113160"/>
    <w:rsid w:val="00124731"/>
    <w:rsid w:val="0013042F"/>
    <w:rsid w:val="0013402C"/>
    <w:rsid w:val="001528BB"/>
    <w:rsid w:val="001557C4"/>
    <w:rsid w:val="001566FE"/>
    <w:rsid w:val="00165994"/>
    <w:rsid w:val="00175510"/>
    <w:rsid w:val="00182A26"/>
    <w:rsid w:val="00183DD2"/>
    <w:rsid w:val="001866FF"/>
    <w:rsid w:val="001A41AA"/>
    <w:rsid w:val="001A5C38"/>
    <w:rsid w:val="001B302D"/>
    <w:rsid w:val="001D4360"/>
    <w:rsid w:val="001D6EF4"/>
    <w:rsid w:val="001E0310"/>
    <w:rsid w:val="001F6C36"/>
    <w:rsid w:val="002001E6"/>
    <w:rsid w:val="00210185"/>
    <w:rsid w:val="002108B8"/>
    <w:rsid w:val="00211E93"/>
    <w:rsid w:val="002123A1"/>
    <w:rsid w:val="00214C8E"/>
    <w:rsid w:val="00216517"/>
    <w:rsid w:val="00217779"/>
    <w:rsid w:val="0022004A"/>
    <w:rsid w:val="00224DE5"/>
    <w:rsid w:val="00230EE6"/>
    <w:rsid w:val="002400A3"/>
    <w:rsid w:val="002570DB"/>
    <w:rsid w:val="00271472"/>
    <w:rsid w:val="002866B9"/>
    <w:rsid w:val="00294FEF"/>
    <w:rsid w:val="002A57EC"/>
    <w:rsid w:val="002C5175"/>
    <w:rsid w:val="002D1B58"/>
    <w:rsid w:val="002E02ED"/>
    <w:rsid w:val="002F33EE"/>
    <w:rsid w:val="002F49B6"/>
    <w:rsid w:val="002F61D5"/>
    <w:rsid w:val="002F6EFD"/>
    <w:rsid w:val="003030B2"/>
    <w:rsid w:val="00305F64"/>
    <w:rsid w:val="003227EE"/>
    <w:rsid w:val="00322968"/>
    <w:rsid w:val="00323478"/>
    <w:rsid w:val="00324D0C"/>
    <w:rsid w:val="003309FC"/>
    <w:rsid w:val="00330B34"/>
    <w:rsid w:val="00332BFB"/>
    <w:rsid w:val="00333925"/>
    <w:rsid w:val="00342FA5"/>
    <w:rsid w:val="00346F56"/>
    <w:rsid w:val="003527EB"/>
    <w:rsid w:val="00352CB9"/>
    <w:rsid w:val="00352E24"/>
    <w:rsid w:val="00362DFC"/>
    <w:rsid w:val="003913FC"/>
    <w:rsid w:val="0039424E"/>
    <w:rsid w:val="00394802"/>
    <w:rsid w:val="00397901"/>
    <w:rsid w:val="003A400E"/>
    <w:rsid w:val="003A47EB"/>
    <w:rsid w:val="003D1599"/>
    <w:rsid w:val="003D2DA8"/>
    <w:rsid w:val="003D5DCC"/>
    <w:rsid w:val="003E6772"/>
    <w:rsid w:val="003E723F"/>
    <w:rsid w:val="003F0933"/>
    <w:rsid w:val="003F1068"/>
    <w:rsid w:val="003F416F"/>
    <w:rsid w:val="003F5D0E"/>
    <w:rsid w:val="003F6A99"/>
    <w:rsid w:val="004335C1"/>
    <w:rsid w:val="00441939"/>
    <w:rsid w:val="00444619"/>
    <w:rsid w:val="00444F43"/>
    <w:rsid w:val="00447C35"/>
    <w:rsid w:val="004502C4"/>
    <w:rsid w:val="00453CAD"/>
    <w:rsid w:val="004574C7"/>
    <w:rsid w:val="00462863"/>
    <w:rsid w:val="00474028"/>
    <w:rsid w:val="00486C48"/>
    <w:rsid w:val="004F31F1"/>
    <w:rsid w:val="005068EB"/>
    <w:rsid w:val="00506DB2"/>
    <w:rsid w:val="00515937"/>
    <w:rsid w:val="00527F06"/>
    <w:rsid w:val="0054103C"/>
    <w:rsid w:val="00591FEC"/>
    <w:rsid w:val="005B1D22"/>
    <w:rsid w:val="005C4F56"/>
    <w:rsid w:val="005D68B9"/>
    <w:rsid w:val="005F1782"/>
    <w:rsid w:val="005F2409"/>
    <w:rsid w:val="0062135B"/>
    <w:rsid w:val="00621946"/>
    <w:rsid w:val="00642CD0"/>
    <w:rsid w:val="00646EBB"/>
    <w:rsid w:val="00647F57"/>
    <w:rsid w:val="00650222"/>
    <w:rsid w:val="00653D64"/>
    <w:rsid w:val="0066025A"/>
    <w:rsid w:val="006622F0"/>
    <w:rsid w:val="00664DE2"/>
    <w:rsid w:val="00674C8F"/>
    <w:rsid w:val="00681FF1"/>
    <w:rsid w:val="00685175"/>
    <w:rsid w:val="006909CD"/>
    <w:rsid w:val="00695841"/>
    <w:rsid w:val="00697B91"/>
    <w:rsid w:val="006A04C8"/>
    <w:rsid w:val="006A423B"/>
    <w:rsid w:val="006B1ACF"/>
    <w:rsid w:val="006B3EC9"/>
    <w:rsid w:val="006B54BC"/>
    <w:rsid w:val="006B75E0"/>
    <w:rsid w:val="006E33F0"/>
    <w:rsid w:val="006F3B11"/>
    <w:rsid w:val="0070225A"/>
    <w:rsid w:val="0071161E"/>
    <w:rsid w:val="0071218B"/>
    <w:rsid w:val="00713153"/>
    <w:rsid w:val="0074612A"/>
    <w:rsid w:val="007466E6"/>
    <w:rsid w:val="007504F7"/>
    <w:rsid w:val="007507CE"/>
    <w:rsid w:val="00757B85"/>
    <w:rsid w:val="00763FA2"/>
    <w:rsid w:val="00783CD3"/>
    <w:rsid w:val="00786250"/>
    <w:rsid w:val="00786A63"/>
    <w:rsid w:val="007878F3"/>
    <w:rsid w:val="00793C40"/>
    <w:rsid w:val="0079550A"/>
    <w:rsid w:val="007B3AE7"/>
    <w:rsid w:val="007B5A19"/>
    <w:rsid w:val="007C1EB5"/>
    <w:rsid w:val="007D0FAC"/>
    <w:rsid w:val="007D2EA6"/>
    <w:rsid w:val="00804114"/>
    <w:rsid w:val="008171C7"/>
    <w:rsid w:val="008449F9"/>
    <w:rsid w:val="00846404"/>
    <w:rsid w:val="00846543"/>
    <w:rsid w:val="00847797"/>
    <w:rsid w:val="00853B42"/>
    <w:rsid w:val="00871D5C"/>
    <w:rsid w:val="00876AB8"/>
    <w:rsid w:val="00881B52"/>
    <w:rsid w:val="008A1CFF"/>
    <w:rsid w:val="008A6DF7"/>
    <w:rsid w:val="008C45D5"/>
    <w:rsid w:val="008C7331"/>
    <w:rsid w:val="008E071D"/>
    <w:rsid w:val="008E561B"/>
    <w:rsid w:val="00917BDA"/>
    <w:rsid w:val="009617D2"/>
    <w:rsid w:val="00965F37"/>
    <w:rsid w:val="00966663"/>
    <w:rsid w:val="00967B99"/>
    <w:rsid w:val="00995B4A"/>
    <w:rsid w:val="009A1000"/>
    <w:rsid w:val="009A16B8"/>
    <w:rsid w:val="009B7EBF"/>
    <w:rsid w:val="009C1128"/>
    <w:rsid w:val="009C2AC4"/>
    <w:rsid w:val="009D30CA"/>
    <w:rsid w:val="009D579C"/>
    <w:rsid w:val="009E0E63"/>
    <w:rsid w:val="009F3435"/>
    <w:rsid w:val="009F5C5F"/>
    <w:rsid w:val="00A23339"/>
    <w:rsid w:val="00A2527F"/>
    <w:rsid w:val="00A465C1"/>
    <w:rsid w:val="00A714DB"/>
    <w:rsid w:val="00A7353B"/>
    <w:rsid w:val="00A93E09"/>
    <w:rsid w:val="00A97719"/>
    <w:rsid w:val="00AA3476"/>
    <w:rsid w:val="00AA3AE7"/>
    <w:rsid w:val="00AA7132"/>
    <w:rsid w:val="00AB7B99"/>
    <w:rsid w:val="00AE0360"/>
    <w:rsid w:val="00AE113A"/>
    <w:rsid w:val="00AF0FD2"/>
    <w:rsid w:val="00B02C6D"/>
    <w:rsid w:val="00B12A66"/>
    <w:rsid w:val="00B12AB6"/>
    <w:rsid w:val="00B179C6"/>
    <w:rsid w:val="00B27C65"/>
    <w:rsid w:val="00B359F6"/>
    <w:rsid w:val="00B35A6B"/>
    <w:rsid w:val="00B366CC"/>
    <w:rsid w:val="00B44558"/>
    <w:rsid w:val="00B4749F"/>
    <w:rsid w:val="00B52F54"/>
    <w:rsid w:val="00B6245F"/>
    <w:rsid w:val="00B67B61"/>
    <w:rsid w:val="00B710B1"/>
    <w:rsid w:val="00B801A7"/>
    <w:rsid w:val="00BB1412"/>
    <w:rsid w:val="00BB1E84"/>
    <w:rsid w:val="00BC067C"/>
    <w:rsid w:val="00BC6D9F"/>
    <w:rsid w:val="00BD1669"/>
    <w:rsid w:val="00BD453D"/>
    <w:rsid w:val="00BE4740"/>
    <w:rsid w:val="00BE5815"/>
    <w:rsid w:val="00BE6F94"/>
    <w:rsid w:val="00BF33B3"/>
    <w:rsid w:val="00BF4508"/>
    <w:rsid w:val="00BF7DF0"/>
    <w:rsid w:val="00C01423"/>
    <w:rsid w:val="00C0548A"/>
    <w:rsid w:val="00C14398"/>
    <w:rsid w:val="00C2482D"/>
    <w:rsid w:val="00C25638"/>
    <w:rsid w:val="00C45F29"/>
    <w:rsid w:val="00C46A1E"/>
    <w:rsid w:val="00C52FBA"/>
    <w:rsid w:val="00C534BC"/>
    <w:rsid w:val="00C56E53"/>
    <w:rsid w:val="00C617BA"/>
    <w:rsid w:val="00C6636A"/>
    <w:rsid w:val="00C66598"/>
    <w:rsid w:val="00C93107"/>
    <w:rsid w:val="00C97525"/>
    <w:rsid w:val="00C9778C"/>
    <w:rsid w:val="00CA5A7B"/>
    <w:rsid w:val="00CB6EC8"/>
    <w:rsid w:val="00CB78BD"/>
    <w:rsid w:val="00CC60E9"/>
    <w:rsid w:val="00CD04D8"/>
    <w:rsid w:val="00D14A0A"/>
    <w:rsid w:val="00D17014"/>
    <w:rsid w:val="00D32AC1"/>
    <w:rsid w:val="00D43E66"/>
    <w:rsid w:val="00D4658F"/>
    <w:rsid w:val="00D51B6E"/>
    <w:rsid w:val="00D56301"/>
    <w:rsid w:val="00D616CA"/>
    <w:rsid w:val="00D74B47"/>
    <w:rsid w:val="00D908E7"/>
    <w:rsid w:val="00D97ACD"/>
    <w:rsid w:val="00DA6E3B"/>
    <w:rsid w:val="00DA729F"/>
    <w:rsid w:val="00DB4076"/>
    <w:rsid w:val="00DD18BB"/>
    <w:rsid w:val="00DE5E75"/>
    <w:rsid w:val="00DF1791"/>
    <w:rsid w:val="00DF5092"/>
    <w:rsid w:val="00DF5969"/>
    <w:rsid w:val="00DF69A8"/>
    <w:rsid w:val="00E12B7C"/>
    <w:rsid w:val="00E167F1"/>
    <w:rsid w:val="00E3298C"/>
    <w:rsid w:val="00E35E50"/>
    <w:rsid w:val="00E4051F"/>
    <w:rsid w:val="00E5588F"/>
    <w:rsid w:val="00E85B53"/>
    <w:rsid w:val="00E85CD3"/>
    <w:rsid w:val="00EA218F"/>
    <w:rsid w:val="00EB3F08"/>
    <w:rsid w:val="00EB5D93"/>
    <w:rsid w:val="00EB74B8"/>
    <w:rsid w:val="00ED022E"/>
    <w:rsid w:val="00F02899"/>
    <w:rsid w:val="00F04684"/>
    <w:rsid w:val="00F1061F"/>
    <w:rsid w:val="00F10BFB"/>
    <w:rsid w:val="00F14DDA"/>
    <w:rsid w:val="00F16512"/>
    <w:rsid w:val="00F1671E"/>
    <w:rsid w:val="00F315FB"/>
    <w:rsid w:val="00F43E3D"/>
    <w:rsid w:val="00F460B7"/>
    <w:rsid w:val="00F46994"/>
    <w:rsid w:val="00F469C6"/>
    <w:rsid w:val="00F469E6"/>
    <w:rsid w:val="00F55C8F"/>
    <w:rsid w:val="00F63822"/>
    <w:rsid w:val="00F74356"/>
    <w:rsid w:val="00FA1A9D"/>
    <w:rsid w:val="00FA2018"/>
    <w:rsid w:val="00FA5CDB"/>
    <w:rsid w:val="00FB66B4"/>
    <w:rsid w:val="00FB6770"/>
    <w:rsid w:val="00FD5DA1"/>
    <w:rsid w:val="00FD64FA"/>
    <w:rsid w:val="00FD70FE"/>
    <w:rsid w:val="00FE1C8D"/>
    <w:rsid w:val="00FE5673"/>
    <w:rsid w:val="00FF0AB7"/>
    <w:rsid w:val="00FF48FD"/>
    <w:rsid w:val="00FF62FA"/>
    <w:rsid w:val="0D6F4B53"/>
    <w:rsid w:val="57884618"/>
    <w:rsid w:val="67516A09"/>
    <w:rsid w:val="759D27C4"/>
    <w:rsid w:val="78AE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A02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3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2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semiHidden="0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B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EndnoteReference">
    <w:name w:val="endnote reference"/>
    <w:unhideWhenUsed/>
    <w:qFormat/>
    <w:rPr>
      <w:rFonts w:eastAsia="MS Mincho"/>
      <w:sz w:val="18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qFormat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B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13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4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30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4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8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1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4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11401</DocId>
    <Category xmlns="328c4b46-73db-4dea-b856-05d9d8a86ba6" xsi:nil="true"/>
  </documentManagement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12A11D-36F3-4821-A1C8-09FB8B927A80}">
  <ds:schemaRefs>
    <ds:schemaRef ds:uri="328c4b46-73db-4dea-b856-05d9d8a86ba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96A3D55-26AF-4448-BBD4-9CEACE782032}"/>
</file>

<file path=customXml/itemProps4.xml><?xml version="1.0" encoding="utf-8"?>
<ds:datastoreItem xmlns:ds="http://schemas.openxmlformats.org/officeDocument/2006/customXml" ds:itemID="{5C867E73-80DE-4326-A3DA-EB2A8F692C5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5D2C2FB-3667-42BE-8EB6-BC759C53A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280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Syrian Arab Republic</dc:title>
  <dc:creator>AL-Laith</dc:creator>
  <cp:lastModifiedBy>PC3</cp:lastModifiedBy>
  <cp:revision>19</cp:revision>
  <cp:lastPrinted>2024-10-25T07:53:00Z</cp:lastPrinted>
  <dcterms:created xsi:type="dcterms:W3CDTF">2024-10-24T13:30:00Z</dcterms:created>
  <dcterms:modified xsi:type="dcterms:W3CDTF">2024-10-25T08:48:00Z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BBD111665543401899D1273DD7C94FAC</vt:lpwstr>
  </property>
  <property fmtid="{D5CDD505-2E9C-101B-9397-08002B2CF9AE}" pid="4" name="GrammarlyDocumentId">
    <vt:lpwstr>ae7e787a7ad10fbc90db786b393a5f3906e2fab84544dc0d9f5155c08f76b659</vt:lpwstr>
  </property>
  <property fmtid="{D5CDD505-2E9C-101B-9397-08002B2CF9AE}" pid="5" name="ContentTypeId">
    <vt:lpwstr>0x01010031AF01F4FD36BD46968402E4F8AEB85F</vt:lpwstr>
  </property>
</Properties>
</file>