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16" w:rsidRPr="00D47976" w:rsidRDefault="00597B16" w:rsidP="009008CC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  <w:r w:rsidRPr="00D47976">
        <w:rPr>
          <w:rFonts w:ascii="Arial" w:hAnsi="Arial" w:cs="Arial"/>
          <w:b/>
          <w:sz w:val="26"/>
          <w:szCs w:val="26"/>
        </w:rPr>
        <w:t>Permanent Mission of Mo</w:t>
      </w:r>
      <w:r w:rsidR="0049111F" w:rsidRPr="00D47976">
        <w:rPr>
          <w:rFonts w:ascii="Arial" w:hAnsi="Arial" w:cs="Arial"/>
          <w:b/>
          <w:sz w:val="26"/>
          <w:szCs w:val="26"/>
        </w:rPr>
        <w:t xml:space="preserve">ntenegro to the United Nations </w:t>
      </w:r>
      <w:r w:rsidRPr="00D47976">
        <w:rPr>
          <w:rFonts w:ascii="Arial" w:hAnsi="Arial" w:cs="Arial"/>
          <w:b/>
          <w:sz w:val="26"/>
          <w:szCs w:val="26"/>
        </w:rPr>
        <w:t>and other international organizations</w:t>
      </w:r>
    </w:p>
    <w:p w:rsidR="00597B16" w:rsidRPr="00D47976" w:rsidRDefault="00597B16" w:rsidP="009008CC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  <w:sz w:val="26"/>
          <w:szCs w:val="26"/>
        </w:rPr>
      </w:pPr>
    </w:p>
    <w:p w:rsidR="00156D46" w:rsidRPr="00D47976" w:rsidRDefault="00156D46" w:rsidP="00156D46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  <w:r w:rsidRPr="00D47976">
        <w:rPr>
          <w:rFonts w:ascii="Arial" w:hAnsi="Arial" w:cs="Arial"/>
          <w:b/>
          <w:sz w:val="26"/>
          <w:szCs w:val="26"/>
        </w:rPr>
        <w:t>Statement by Montenegro</w:t>
      </w:r>
    </w:p>
    <w:p w:rsidR="00597B16" w:rsidRPr="00D47976" w:rsidRDefault="00597B16" w:rsidP="009008CC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</w:p>
    <w:p w:rsidR="00597B16" w:rsidRDefault="00597B16" w:rsidP="009008CC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  <w:r w:rsidRPr="00D47976">
        <w:rPr>
          <w:rFonts w:ascii="Arial" w:hAnsi="Arial" w:cs="Arial"/>
          <w:b/>
          <w:sz w:val="26"/>
          <w:szCs w:val="26"/>
        </w:rPr>
        <w:t>UPR</w:t>
      </w:r>
      <w:r w:rsidR="00156D46" w:rsidRPr="00D47976">
        <w:rPr>
          <w:rFonts w:ascii="Arial" w:hAnsi="Arial" w:cs="Arial"/>
          <w:b/>
          <w:sz w:val="26"/>
          <w:szCs w:val="26"/>
        </w:rPr>
        <w:t xml:space="preserve"> </w:t>
      </w:r>
      <w:r w:rsidR="0030150F">
        <w:rPr>
          <w:rFonts w:ascii="Arial" w:hAnsi="Arial" w:cs="Arial"/>
          <w:b/>
          <w:sz w:val="26"/>
          <w:szCs w:val="26"/>
        </w:rPr>
        <w:t>4</w:t>
      </w:r>
      <w:r w:rsidR="0030150F" w:rsidRPr="0030150F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156D46" w:rsidRPr="00D47976">
        <w:rPr>
          <w:rFonts w:ascii="Arial" w:hAnsi="Arial" w:cs="Arial"/>
          <w:b/>
          <w:sz w:val="26"/>
          <w:szCs w:val="26"/>
        </w:rPr>
        <w:t xml:space="preserve"> Cycle</w:t>
      </w:r>
      <w:r w:rsidRPr="00D47976">
        <w:rPr>
          <w:rFonts w:ascii="Arial" w:hAnsi="Arial" w:cs="Arial"/>
          <w:b/>
          <w:sz w:val="26"/>
          <w:szCs w:val="26"/>
        </w:rPr>
        <w:t xml:space="preserve"> – </w:t>
      </w:r>
      <w:r w:rsidR="00156D46" w:rsidRPr="00D47976">
        <w:rPr>
          <w:rFonts w:ascii="Arial" w:hAnsi="Arial" w:cs="Arial"/>
          <w:b/>
          <w:sz w:val="26"/>
          <w:szCs w:val="26"/>
        </w:rPr>
        <w:t xml:space="preserve">Review of </w:t>
      </w:r>
      <w:r w:rsidR="0030150F">
        <w:rPr>
          <w:rFonts w:ascii="Arial" w:hAnsi="Arial" w:cs="Arial"/>
          <w:b/>
          <w:sz w:val="26"/>
          <w:szCs w:val="26"/>
        </w:rPr>
        <w:t>Yemen</w:t>
      </w:r>
    </w:p>
    <w:p w:rsidR="00872F98" w:rsidRPr="00D47976" w:rsidRDefault="00872F98" w:rsidP="009008CC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56D46" w:rsidRPr="00D47976" w:rsidRDefault="00156D46" w:rsidP="00156D46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  <w:r w:rsidRPr="00D47976">
        <w:rPr>
          <w:rFonts w:ascii="Arial" w:hAnsi="Arial" w:cs="Arial"/>
          <w:b/>
          <w:sz w:val="26"/>
          <w:szCs w:val="26"/>
        </w:rPr>
        <w:t xml:space="preserve">Geneva, 1 </w:t>
      </w:r>
      <w:r w:rsidR="0030150F">
        <w:rPr>
          <w:rFonts w:ascii="Arial" w:hAnsi="Arial" w:cs="Arial"/>
          <w:b/>
          <w:sz w:val="26"/>
          <w:szCs w:val="26"/>
        </w:rPr>
        <w:t>May</w:t>
      </w:r>
      <w:r w:rsidRPr="00D47976">
        <w:rPr>
          <w:rFonts w:ascii="Arial" w:hAnsi="Arial" w:cs="Arial"/>
          <w:b/>
          <w:sz w:val="26"/>
          <w:szCs w:val="26"/>
        </w:rPr>
        <w:t xml:space="preserve"> 202</w:t>
      </w:r>
      <w:r w:rsidR="0030150F">
        <w:rPr>
          <w:rFonts w:ascii="Arial" w:hAnsi="Arial" w:cs="Arial"/>
          <w:b/>
          <w:sz w:val="26"/>
          <w:szCs w:val="26"/>
        </w:rPr>
        <w:t>4</w:t>
      </w:r>
    </w:p>
    <w:p w:rsidR="00156D46" w:rsidRPr="00D47976" w:rsidRDefault="00156D46" w:rsidP="009008CC">
      <w:pPr>
        <w:ind w:left="-180" w:right="-360"/>
        <w:jc w:val="center"/>
        <w:rPr>
          <w:rFonts w:ascii="Arial" w:hAnsi="Arial" w:cs="Arial"/>
          <w:b/>
          <w:sz w:val="26"/>
          <w:szCs w:val="26"/>
        </w:rPr>
      </w:pPr>
    </w:p>
    <w:p w:rsidR="00597B16" w:rsidRPr="00D47976" w:rsidRDefault="00597B16" w:rsidP="00597B16">
      <w:pPr>
        <w:ind w:left="-180" w:right="-360"/>
        <w:jc w:val="both"/>
        <w:rPr>
          <w:rFonts w:ascii="Arial" w:hAnsi="Arial" w:cs="Arial"/>
          <w:b/>
          <w:sz w:val="26"/>
          <w:szCs w:val="26"/>
        </w:rPr>
      </w:pPr>
    </w:p>
    <w:p w:rsidR="00597B16" w:rsidRPr="00D47976" w:rsidRDefault="0049111F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D47976">
        <w:rPr>
          <w:rFonts w:ascii="Arial" w:hAnsi="Arial" w:cs="Arial"/>
          <w:sz w:val="26"/>
          <w:szCs w:val="26"/>
        </w:rPr>
        <w:t>Montenegro</w:t>
      </w:r>
      <w:r w:rsidR="00597B16" w:rsidRPr="00D47976">
        <w:rPr>
          <w:rFonts w:ascii="Arial" w:hAnsi="Arial" w:cs="Arial"/>
          <w:sz w:val="26"/>
          <w:szCs w:val="26"/>
        </w:rPr>
        <w:t xml:space="preserve"> welcomes</w:t>
      </w:r>
      <w:r w:rsidR="00666398" w:rsidRPr="00D47976">
        <w:rPr>
          <w:rFonts w:ascii="Arial" w:hAnsi="Arial" w:cs="Arial"/>
          <w:sz w:val="26"/>
          <w:szCs w:val="26"/>
        </w:rPr>
        <w:t xml:space="preserve"> the</w:t>
      </w:r>
      <w:r w:rsidR="00255B59" w:rsidRPr="00D47976">
        <w:rPr>
          <w:rFonts w:ascii="Arial" w:hAnsi="Arial" w:cs="Arial"/>
          <w:sz w:val="26"/>
          <w:szCs w:val="26"/>
        </w:rPr>
        <w:t xml:space="preserve"> d</w:t>
      </w:r>
      <w:r w:rsidR="00597B16" w:rsidRPr="00D47976">
        <w:rPr>
          <w:rFonts w:ascii="Arial" w:hAnsi="Arial" w:cs="Arial"/>
          <w:sz w:val="26"/>
          <w:szCs w:val="26"/>
        </w:rPr>
        <w:t xml:space="preserve">elegation </w:t>
      </w:r>
      <w:r w:rsidR="005664A3" w:rsidRPr="00D47976">
        <w:rPr>
          <w:rFonts w:ascii="Arial" w:hAnsi="Arial" w:cs="Arial"/>
          <w:sz w:val="26"/>
          <w:szCs w:val="26"/>
        </w:rPr>
        <w:t>of</w:t>
      </w:r>
      <w:r w:rsidRPr="00D47976">
        <w:rPr>
          <w:rFonts w:ascii="Arial" w:hAnsi="Arial" w:cs="Arial"/>
          <w:sz w:val="26"/>
          <w:szCs w:val="26"/>
        </w:rPr>
        <w:t xml:space="preserve"> </w:t>
      </w:r>
      <w:r w:rsidR="0030150F">
        <w:rPr>
          <w:rFonts w:ascii="Arial" w:hAnsi="Arial" w:cs="Arial"/>
          <w:sz w:val="26"/>
          <w:szCs w:val="26"/>
        </w:rPr>
        <w:t>Yemen</w:t>
      </w:r>
      <w:r w:rsidR="00597B16" w:rsidRPr="00D47976">
        <w:rPr>
          <w:rFonts w:ascii="Arial" w:hAnsi="Arial" w:cs="Arial"/>
          <w:sz w:val="26"/>
          <w:szCs w:val="26"/>
        </w:rPr>
        <w:t>.</w:t>
      </w:r>
    </w:p>
    <w:p w:rsidR="00597B16" w:rsidRDefault="00597B16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68211E" w:rsidRDefault="00C53B52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C53B52">
        <w:rPr>
          <w:rFonts w:ascii="Arial" w:hAnsi="Arial" w:cs="Arial"/>
          <w:sz w:val="26"/>
          <w:szCs w:val="26"/>
        </w:rPr>
        <w:t xml:space="preserve">Montenegro </w:t>
      </w:r>
      <w:r w:rsidR="005B2CA5">
        <w:rPr>
          <w:rFonts w:ascii="Arial" w:hAnsi="Arial" w:cs="Arial"/>
          <w:sz w:val="26"/>
          <w:szCs w:val="26"/>
        </w:rPr>
        <w:t>recognizes efforts of</w:t>
      </w:r>
      <w:r w:rsidR="0030150F">
        <w:rPr>
          <w:rFonts w:ascii="Arial" w:hAnsi="Arial" w:cs="Arial"/>
          <w:sz w:val="26"/>
          <w:szCs w:val="26"/>
        </w:rPr>
        <w:t xml:space="preserve"> the Government to</w:t>
      </w:r>
      <w:r w:rsidR="005B2CA5">
        <w:rPr>
          <w:rFonts w:ascii="Arial" w:hAnsi="Arial" w:cs="Arial"/>
          <w:sz w:val="26"/>
          <w:szCs w:val="26"/>
        </w:rPr>
        <w:t xml:space="preserve"> </w:t>
      </w:r>
      <w:r w:rsidR="0030150F">
        <w:rPr>
          <w:rFonts w:ascii="Arial" w:hAnsi="Arial" w:cs="Arial"/>
          <w:sz w:val="26"/>
          <w:szCs w:val="26"/>
        </w:rPr>
        <w:t>protect human rights</w:t>
      </w:r>
      <w:r w:rsidR="005B2CA5">
        <w:rPr>
          <w:rFonts w:ascii="Arial" w:hAnsi="Arial" w:cs="Arial"/>
          <w:sz w:val="26"/>
          <w:szCs w:val="26"/>
        </w:rPr>
        <w:t xml:space="preserve">. </w:t>
      </w:r>
      <w:r w:rsidR="002543D6">
        <w:rPr>
          <w:rFonts w:ascii="Arial" w:hAnsi="Arial" w:cs="Arial"/>
          <w:sz w:val="26"/>
          <w:szCs w:val="26"/>
        </w:rPr>
        <w:t>To improve implementation policies in this area, we further encourage the country to deepen cooperation with the OHCHR and other human rights mechanisms.</w:t>
      </w:r>
    </w:p>
    <w:p w:rsidR="002543D6" w:rsidRDefault="002543D6" w:rsidP="002543D6">
      <w:pPr>
        <w:ind w:right="-360"/>
        <w:jc w:val="both"/>
        <w:rPr>
          <w:rFonts w:ascii="Arial" w:hAnsi="Arial" w:cs="Arial"/>
          <w:sz w:val="26"/>
          <w:szCs w:val="26"/>
        </w:rPr>
      </w:pPr>
    </w:p>
    <w:p w:rsidR="0068211E" w:rsidRDefault="00EC1BF6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</w:t>
      </w:r>
      <w:r w:rsidR="00A9528F">
        <w:rPr>
          <w:rFonts w:ascii="Arial" w:hAnsi="Arial" w:cs="Arial"/>
          <w:sz w:val="26"/>
          <w:szCs w:val="26"/>
        </w:rPr>
        <w:t xml:space="preserve"> also</w:t>
      </w:r>
      <w:r w:rsidR="00575D43">
        <w:rPr>
          <w:rFonts w:ascii="Arial" w:hAnsi="Arial" w:cs="Arial"/>
          <w:sz w:val="26"/>
          <w:szCs w:val="26"/>
        </w:rPr>
        <w:t xml:space="preserve"> recognize</w:t>
      </w:r>
      <w:r w:rsidR="00A9528F">
        <w:rPr>
          <w:rFonts w:ascii="Arial" w:hAnsi="Arial" w:cs="Arial"/>
          <w:sz w:val="26"/>
          <w:szCs w:val="26"/>
        </w:rPr>
        <w:t xml:space="preserve"> certain normative steps taken to improve the rights of vulnerable groups, including the</w:t>
      </w:r>
      <w:r w:rsidR="00575D43">
        <w:rPr>
          <w:rFonts w:ascii="Arial" w:hAnsi="Arial" w:cs="Arial"/>
          <w:sz w:val="26"/>
          <w:szCs w:val="26"/>
        </w:rPr>
        <w:t xml:space="preserve"> implementation of the action plan signed with </w:t>
      </w:r>
      <w:r w:rsidR="00A9528F">
        <w:rPr>
          <w:rFonts w:ascii="Arial" w:hAnsi="Arial" w:cs="Arial"/>
          <w:sz w:val="26"/>
          <w:szCs w:val="26"/>
        </w:rPr>
        <w:t xml:space="preserve">the </w:t>
      </w:r>
      <w:r w:rsidR="00575D43"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sz w:val="26"/>
          <w:szCs w:val="26"/>
        </w:rPr>
        <w:t>to prevent recruitment of child soldiers</w:t>
      </w:r>
      <w:r w:rsidR="00A9528F">
        <w:rPr>
          <w:rFonts w:ascii="Arial" w:hAnsi="Arial" w:cs="Arial"/>
          <w:sz w:val="26"/>
          <w:szCs w:val="26"/>
        </w:rPr>
        <w:t>, as well as steps taken towards ratification of the Convention for Protection of All Persons from Enforced Disappearance.</w:t>
      </w:r>
    </w:p>
    <w:p w:rsidR="0030150F" w:rsidRDefault="0030150F" w:rsidP="002543D6">
      <w:pPr>
        <w:ind w:right="-360"/>
        <w:jc w:val="both"/>
        <w:rPr>
          <w:rFonts w:ascii="Arial" w:hAnsi="Arial" w:cs="Arial"/>
          <w:sz w:val="26"/>
          <w:szCs w:val="26"/>
        </w:rPr>
      </w:pPr>
    </w:p>
    <w:p w:rsidR="0030150F" w:rsidRDefault="0030150F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line with recommendations</w:t>
      </w:r>
      <w:r w:rsidR="0037479F">
        <w:rPr>
          <w:rFonts w:ascii="Arial" w:hAnsi="Arial" w:cs="Arial"/>
          <w:sz w:val="26"/>
          <w:szCs w:val="26"/>
        </w:rPr>
        <w:t xml:space="preserve"> from previous cycle</w:t>
      </w:r>
      <w:r>
        <w:rPr>
          <w:rFonts w:ascii="Arial" w:hAnsi="Arial" w:cs="Arial"/>
          <w:sz w:val="26"/>
          <w:szCs w:val="26"/>
        </w:rPr>
        <w:t xml:space="preserve">, we urge </w:t>
      </w:r>
      <w:r w:rsidR="002543D6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Government to ratify </w:t>
      </w:r>
      <w:r w:rsidRPr="00D47976">
        <w:rPr>
          <w:rFonts w:ascii="Arial" w:hAnsi="Arial" w:cs="Arial"/>
          <w:sz w:val="26"/>
          <w:szCs w:val="26"/>
        </w:rPr>
        <w:t>the Second Optional Protocol to the ICCP</w:t>
      </w:r>
      <w:r>
        <w:rPr>
          <w:rFonts w:ascii="Arial" w:hAnsi="Arial" w:cs="Arial"/>
          <w:sz w:val="26"/>
          <w:szCs w:val="26"/>
        </w:rPr>
        <w:t>R.</w:t>
      </w:r>
    </w:p>
    <w:p w:rsidR="0030150F" w:rsidRPr="00D47976" w:rsidRDefault="0030150F" w:rsidP="0030150F">
      <w:pPr>
        <w:ind w:right="-360"/>
        <w:jc w:val="both"/>
        <w:rPr>
          <w:rFonts w:ascii="Arial" w:hAnsi="Arial" w:cs="Arial"/>
          <w:sz w:val="26"/>
          <w:szCs w:val="26"/>
        </w:rPr>
      </w:pPr>
    </w:p>
    <w:p w:rsidR="0030150F" w:rsidRPr="00D47976" w:rsidRDefault="0030150F" w:rsidP="0030150F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D47976">
        <w:rPr>
          <w:rFonts w:ascii="Arial" w:hAnsi="Arial" w:cs="Arial"/>
          <w:sz w:val="26"/>
          <w:szCs w:val="26"/>
        </w:rPr>
        <w:t xml:space="preserve">Montenegro </w:t>
      </w:r>
      <w:r>
        <w:rPr>
          <w:rFonts w:ascii="Arial" w:hAnsi="Arial" w:cs="Arial"/>
          <w:sz w:val="26"/>
          <w:szCs w:val="26"/>
        </w:rPr>
        <w:t>recommends to Yemen</w:t>
      </w:r>
      <w:r w:rsidRPr="00D47976">
        <w:rPr>
          <w:rFonts w:ascii="Arial" w:hAnsi="Arial" w:cs="Arial"/>
          <w:sz w:val="26"/>
          <w:szCs w:val="26"/>
        </w:rPr>
        <w:t>:</w:t>
      </w:r>
    </w:p>
    <w:p w:rsidR="0030150F" w:rsidRPr="00D47976" w:rsidRDefault="0030150F" w:rsidP="0030150F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30150F" w:rsidRPr="00643B34" w:rsidRDefault="0030150F" w:rsidP="0030150F">
      <w:pPr>
        <w:numPr>
          <w:ilvl w:val="0"/>
          <w:numId w:val="3"/>
        </w:numPr>
        <w:ind w:righ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B442B4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 xml:space="preserve">ratify Optional protocol to </w:t>
      </w:r>
      <w:r w:rsidR="004A104A">
        <w:rPr>
          <w:rFonts w:ascii="Arial" w:hAnsi="Arial" w:cs="Arial"/>
          <w:sz w:val="26"/>
          <w:szCs w:val="26"/>
        </w:rPr>
        <w:t xml:space="preserve">the </w:t>
      </w:r>
      <w:r>
        <w:rPr>
          <w:rFonts w:ascii="Arial" w:hAnsi="Arial" w:cs="Arial"/>
          <w:sz w:val="26"/>
          <w:szCs w:val="26"/>
        </w:rPr>
        <w:t xml:space="preserve">CAT; </w:t>
      </w:r>
    </w:p>
    <w:p w:rsidR="0068211E" w:rsidRDefault="0068211E" w:rsidP="0068211E">
      <w:pPr>
        <w:numPr>
          <w:ilvl w:val="0"/>
          <w:numId w:val="3"/>
        </w:numPr>
        <w:ind w:righ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extend</w:t>
      </w:r>
      <w:r w:rsidR="00A9528F">
        <w:rPr>
          <w:rFonts w:ascii="Arial" w:hAnsi="Arial" w:cs="Arial"/>
          <w:sz w:val="26"/>
          <w:szCs w:val="26"/>
        </w:rPr>
        <w:t xml:space="preserve"> standing</w:t>
      </w:r>
      <w:r>
        <w:rPr>
          <w:rFonts w:ascii="Arial" w:hAnsi="Arial" w:cs="Arial"/>
          <w:sz w:val="26"/>
          <w:szCs w:val="26"/>
        </w:rPr>
        <w:t xml:space="preserve"> invitation to </w:t>
      </w:r>
      <w:r w:rsidR="00A9528F">
        <w:rPr>
          <w:rFonts w:ascii="Arial" w:hAnsi="Arial" w:cs="Arial"/>
          <w:sz w:val="26"/>
          <w:szCs w:val="26"/>
        </w:rPr>
        <w:t xml:space="preserve">all </w:t>
      </w:r>
      <w:r>
        <w:rPr>
          <w:rFonts w:ascii="Arial" w:hAnsi="Arial" w:cs="Arial"/>
          <w:sz w:val="26"/>
          <w:szCs w:val="26"/>
        </w:rPr>
        <w:t>special procedures mandate holders</w:t>
      </w:r>
      <w:r w:rsidR="0030150F" w:rsidRPr="00643B34">
        <w:rPr>
          <w:rFonts w:ascii="Arial" w:hAnsi="Arial" w:cs="Arial"/>
          <w:sz w:val="26"/>
          <w:szCs w:val="26"/>
        </w:rPr>
        <w:t>.</w:t>
      </w:r>
    </w:p>
    <w:p w:rsidR="0068211E" w:rsidRDefault="0068211E" w:rsidP="0068211E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68211E" w:rsidRDefault="0068211E" w:rsidP="0068211E">
      <w:pPr>
        <w:ind w:left="-180" w:right="-360"/>
        <w:jc w:val="both"/>
        <w:rPr>
          <w:rFonts w:ascii="Arial" w:hAnsi="Arial" w:cs="Arial"/>
          <w:sz w:val="26"/>
          <w:szCs w:val="26"/>
        </w:rPr>
      </w:pPr>
      <w:r w:rsidRPr="0068211E">
        <w:rPr>
          <w:rFonts w:ascii="Arial" w:hAnsi="Arial" w:cs="Arial"/>
          <w:sz w:val="26"/>
          <w:szCs w:val="26"/>
        </w:rPr>
        <w:t xml:space="preserve">Montenegro wishes Yemen a successful UPR cycle. </w:t>
      </w:r>
    </w:p>
    <w:p w:rsidR="0068211E" w:rsidRDefault="0068211E" w:rsidP="0068211E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68211E" w:rsidRPr="00D47976" w:rsidRDefault="0068211E" w:rsidP="0068211E">
      <w:pPr>
        <w:ind w:left="-180" w:righ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D47976">
        <w:rPr>
          <w:rFonts w:ascii="Arial" w:hAnsi="Arial" w:cs="Arial"/>
          <w:sz w:val="26"/>
          <w:szCs w:val="26"/>
        </w:rPr>
        <w:t>hank you.</w:t>
      </w:r>
    </w:p>
    <w:p w:rsidR="0030150F" w:rsidRDefault="0030150F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30150F" w:rsidRDefault="0030150F" w:rsidP="00597B16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p w:rsidR="00B442B4" w:rsidRDefault="00B442B4" w:rsidP="00B442B4">
      <w:pPr>
        <w:ind w:left="-180" w:right="-360"/>
        <w:jc w:val="both"/>
        <w:rPr>
          <w:rFonts w:ascii="Arial" w:hAnsi="Arial" w:cs="Arial"/>
          <w:sz w:val="26"/>
          <w:szCs w:val="26"/>
        </w:rPr>
      </w:pPr>
    </w:p>
    <w:sectPr w:rsidR="00B442B4" w:rsidSect="00D9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8E6D33"/>
    <w:multiLevelType w:val="hybridMultilevel"/>
    <w:tmpl w:val="FE12BCCA"/>
    <w:lvl w:ilvl="0" w:tplc="EE44527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86D6F"/>
    <w:multiLevelType w:val="hybridMultilevel"/>
    <w:tmpl w:val="F2788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16"/>
    <w:rsid w:val="00022274"/>
    <w:rsid w:val="0003298A"/>
    <w:rsid w:val="00077120"/>
    <w:rsid w:val="00096BE1"/>
    <w:rsid w:val="000A723C"/>
    <w:rsid w:val="000C0B17"/>
    <w:rsid w:val="000D221A"/>
    <w:rsid w:val="000D23AB"/>
    <w:rsid w:val="000D2847"/>
    <w:rsid w:val="000D7E43"/>
    <w:rsid w:val="000F3742"/>
    <w:rsid w:val="00141974"/>
    <w:rsid w:val="0015676E"/>
    <w:rsid w:val="00156D46"/>
    <w:rsid w:val="00160BE3"/>
    <w:rsid w:val="00185133"/>
    <w:rsid w:val="001A25A4"/>
    <w:rsid w:val="00234505"/>
    <w:rsid w:val="00247E90"/>
    <w:rsid w:val="002543D6"/>
    <w:rsid w:val="00255B59"/>
    <w:rsid w:val="00265F63"/>
    <w:rsid w:val="00266671"/>
    <w:rsid w:val="00267129"/>
    <w:rsid w:val="00296E4C"/>
    <w:rsid w:val="002C1587"/>
    <w:rsid w:val="002C7365"/>
    <w:rsid w:val="0030150F"/>
    <w:rsid w:val="00332DB3"/>
    <w:rsid w:val="00334CD8"/>
    <w:rsid w:val="0037479F"/>
    <w:rsid w:val="0039007E"/>
    <w:rsid w:val="00391021"/>
    <w:rsid w:val="003D692E"/>
    <w:rsid w:val="003E1D45"/>
    <w:rsid w:val="003F4A43"/>
    <w:rsid w:val="004124AE"/>
    <w:rsid w:val="00416592"/>
    <w:rsid w:val="0044254A"/>
    <w:rsid w:val="004710FB"/>
    <w:rsid w:val="0049111F"/>
    <w:rsid w:val="00491801"/>
    <w:rsid w:val="004A104A"/>
    <w:rsid w:val="005664A3"/>
    <w:rsid w:val="00575D43"/>
    <w:rsid w:val="005773DE"/>
    <w:rsid w:val="0059369E"/>
    <w:rsid w:val="005945E9"/>
    <w:rsid w:val="00595791"/>
    <w:rsid w:val="00597B16"/>
    <w:rsid w:val="005B2CA5"/>
    <w:rsid w:val="005D247E"/>
    <w:rsid w:val="005F75AF"/>
    <w:rsid w:val="00643B34"/>
    <w:rsid w:val="00657714"/>
    <w:rsid w:val="00657D1A"/>
    <w:rsid w:val="00666398"/>
    <w:rsid w:val="0068211E"/>
    <w:rsid w:val="006A4748"/>
    <w:rsid w:val="006F7617"/>
    <w:rsid w:val="007A39A2"/>
    <w:rsid w:val="00826364"/>
    <w:rsid w:val="00834DDF"/>
    <w:rsid w:val="008413FC"/>
    <w:rsid w:val="0085566B"/>
    <w:rsid w:val="00860DB6"/>
    <w:rsid w:val="00872F98"/>
    <w:rsid w:val="009008CC"/>
    <w:rsid w:val="00946A50"/>
    <w:rsid w:val="00951621"/>
    <w:rsid w:val="009B098F"/>
    <w:rsid w:val="009D6788"/>
    <w:rsid w:val="00A1195E"/>
    <w:rsid w:val="00A65AE4"/>
    <w:rsid w:val="00A9528F"/>
    <w:rsid w:val="00AA3CA7"/>
    <w:rsid w:val="00AC6B34"/>
    <w:rsid w:val="00AD2803"/>
    <w:rsid w:val="00AE7844"/>
    <w:rsid w:val="00AF166E"/>
    <w:rsid w:val="00B3155C"/>
    <w:rsid w:val="00B442B4"/>
    <w:rsid w:val="00B55A0B"/>
    <w:rsid w:val="00B718B9"/>
    <w:rsid w:val="00B92AC7"/>
    <w:rsid w:val="00BA269A"/>
    <w:rsid w:val="00BA33B8"/>
    <w:rsid w:val="00BB314B"/>
    <w:rsid w:val="00BC2775"/>
    <w:rsid w:val="00BC6098"/>
    <w:rsid w:val="00BF0055"/>
    <w:rsid w:val="00C02D7C"/>
    <w:rsid w:val="00C53B52"/>
    <w:rsid w:val="00C568A8"/>
    <w:rsid w:val="00C82A1D"/>
    <w:rsid w:val="00C84346"/>
    <w:rsid w:val="00C9560F"/>
    <w:rsid w:val="00CC40B6"/>
    <w:rsid w:val="00CE37A2"/>
    <w:rsid w:val="00D22897"/>
    <w:rsid w:val="00D47976"/>
    <w:rsid w:val="00D52E6C"/>
    <w:rsid w:val="00D57449"/>
    <w:rsid w:val="00D9382D"/>
    <w:rsid w:val="00D97077"/>
    <w:rsid w:val="00DE72F0"/>
    <w:rsid w:val="00E00B7E"/>
    <w:rsid w:val="00E162B3"/>
    <w:rsid w:val="00E650BB"/>
    <w:rsid w:val="00E771BB"/>
    <w:rsid w:val="00E92077"/>
    <w:rsid w:val="00EC1BF6"/>
    <w:rsid w:val="00F43D9C"/>
    <w:rsid w:val="00F5209B"/>
    <w:rsid w:val="00F55DEB"/>
    <w:rsid w:val="00F72BB0"/>
    <w:rsid w:val="00FB4111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C10C"/>
  <w15:chartTrackingRefBased/>
  <w15:docId w15:val="{A6D21790-D544-4BEC-A990-3E928FA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B16"/>
    <w:rPr>
      <w:rFonts w:eastAsia="MS Mincho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5D24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D24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247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247E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link w:val="Heading2"/>
    <w:rsid w:val="005D247E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Heading7Char">
    <w:name w:val="Heading 7 Char"/>
    <w:link w:val="Heading7"/>
    <w:semiHidden/>
    <w:rsid w:val="005D247E"/>
    <w:rPr>
      <w:rFonts w:ascii="Calibri" w:eastAsia="Times New Roman" w:hAnsi="Calibri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5D247E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Normal"/>
    <w:link w:val="TitleChar"/>
    <w:qFormat/>
    <w:rsid w:val="005D247E"/>
    <w:pPr>
      <w:spacing w:after="300"/>
    </w:pPr>
    <w:rPr>
      <w:rFonts w:ascii="Cambria" w:hAnsi="Cambria"/>
      <w:color w:val="17365D"/>
      <w:spacing w:val="5"/>
      <w:kern w:val="1"/>
      <w:sz w:val="52"/>
      <w:szCs w:val="52"/>
    </w:rPr>
  </w:style>
  <w:style w:type="character" w:customStyle="1" w:styleId="TitleChar">
    <w:name w:val="Title Char"/>
    <w:link w:val="Title"/>
    <w:rsid w:val="005D247E"/>
    <w:rPr>
      <w:rFonts w:ascii="Cambria" w:hAnsi="Cambria"/>
      <w:color w:val="17365D"/>
      <w:spacing w:val="5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247E"/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5D247E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styleId="Emphasis">
    <w:name w:val="Emphasis"/>
    <w:qFormat/>
    <w:rsid w:val="005D247E"/>
    <w:rPr>
      <w:i/>
      <w:iCs/>
    </w:rPr>
  </w:style>
  <w:style w:type="paragraph" w:styleId="NoSpacing">
    <w:name w:val="No Spacing"/>
    <w:qFormat/>
    <w:rsid w:val="005D247E"/>
    <w:pPr>
      <w:suppressAutoHyphens/>
    </w:pPr>
    <w:rPr>
      <w:rFonts w:ascii="Calibri" w:eastAsia="Arial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rsid w:val="005D247E"/>
    <w:pPr>
      <w:ind w:left="720"/>
    </w:pPr>
  </w:style>
  <w:style w:type="paragraph" w:styleId="TOCHeading">
    <w:name w:val="TOC Heading"/>
    <w:basedOn w:val="Heading1"/>
    <w:next w:val="Normal"/>
    <w:qFormat/>
    <w:rsid w:val="005D247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2B3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4038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E257-9411-4148-ADFF-E3B4E11E5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DC497-10F9-4906-A79F-6CE19C397F94}"/>
</file>

<file path=customXml/itemProps3.xml><?xml version="1.0" encoding="utf-8"?>
<ds:datastoreItem xmlns:ds="http://schemas.openxmlformats.org/officeDocument/2006/customXml" ds:itemID="{61C9F9FD-B1B6-4EC0-8A45-9025C5DA81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35DB6C-BFC6-49C5-8E76-F7EE2E4C464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5.xml><?xml version="1.0" encoding="utf-8"?>
<ds:datastoreItem xmlns:ds="http://schemas.openxmlformats.org/officeDocument/2006/customXml" ds:itemID="{775522D5-F857-4F5F-BA93-B7F5355D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Montenegro</vt:lpstr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</dc:title>
  <dc:subject/>
  <dc:creator>Administrator</dc:creator>
  <cp:keywords/>
  <cp:lastModifiedBy>Mission 2</cp:lastModifiedBy>
  <cp:revision>3</cp:revision>
  <cp:lastPrinted>2021-10-27T12:34:00Z</cp:lastPrinted>
  <dcterms:created xsi:type="dcterms:W3CDTF">2024-05-01T08:43:00Z</dcterms:created>
  <dcterms:modified xsi:type="dcterms:W3CDTF">2024-05-01T08:44:00Z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