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09ACC2A1" w14:textId="77777777" w:rsidR="00124E9B" w:rsidRPr="00124E9B" w:rsidRDefault="00124E9B" w:rsidP="00124E9B">
      <w:pPr>
        <w:tabs>
          <w:tab w:val="left" w:pos="720"/>
        </w:tabs>
        <w:spacing w:before="100" w:beforeAutospacing="1" w:after="100" w:afterAutospacing="1"/>
        <w:jc w:val="center"/>
        <w:rPr>
          <w:rFonts w:ascii="Arial" w:hAnsi="Arial" w:cs="Arial"/>
          <w:b/>
          <w:bCs/>
          <w:noProof/>
          <w:sz w:val="10"/>
          <w:szCs w:val="10"/>
          <w:lang w:val="it-IT" w:eastAsia="en-US"/>
        </w:rPr>
      </w:pPr>
    </w:p>
    <w:p w14:paraId="1A918B92" w14:textId="3E061051" w:rsidR="00124E9B" w:rsidRPr="00124E9B" w:rsidRDefault="00124E9B" w:rsidP="00124E9B">
      <w:pPr>
        <w:tabs>
          <w:tab w:val="left" w:pos="720"/>
        </w:tabs>
        <w:spacing w:before="100" w:beforeAutospacing="1" w:after="100" w:afterAutospacing="1"/>
        <w:jc w:val="center"/>
        <w:rPr>
          <w:rFonts w:ascii="Arial" w:hAnsi="Arial" w:cs="Arial"/>
          <w:b/>
          <w:bCs/>
          <w:noProof/>
          <w:sz w:val="32"/>
          <w:szCs w:val="32"/>
          <w:lang w:val="it-IT" w:eastAsia="en-US"/>
        </w:rPr>
      </w:pPr>
      <w:r w:rsidRPr="00124E9B">
        <w:rPr>
          <w:rFonts w:ascii="Arial" w:hAnsi="Arial" w:cs="Arial"/>
          <w:b/>
          <w:bCs/>
          <w:noProof/>
          <w:sz w:val="32"/>
          <w:szCs w:val="32"/>
          <w:lang w:val="it-IT" w:eastAsia="en-US"/>
        </w:rPr>
        <w:t>P H I L I P P I N</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E</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S</w:t>
      </w: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124E9B" w:rsidRDefault="00CD1291" w:rsidP="00CD1291">
      <w:pPr>
        <w:jc w:val="center"/>
        <w:rPr>
          <w:rFonts w:asciiTheme="minorBidi" w:hAnsiTheme="minorBidi"/>
          <w:b/>
          <w:bCs/>
          <w:sz w:val="24"/>
          <w:szCs w:val="24"/>
          <w:lang w:val="en-GB"/>
        </w:rPr>
      </w:pPr>
      <w:r w:rsidRPr="00124E9B">
        <w:rPr>
          <w:rFonts w:asciiTheme="minorBidi" w:hAnsiTheme="minorBidi"/>
          <w:b/>
          <w:bCs/>
          <w:sz w:val="24"/>
          <w:szCs w:val="24"/>
          <w:lang w:val="en-GB"/>
        </w:rPr>
        <w:t>46</w:t>
      </w:r>
      <w:r w:rsidRPr="00124E9B">
        <w:rPr>
          <w:rFonts w:asciiTheme="minorBidi" w:hAnsiTheme="minorBidi"/>
          <w:b/>
          <w:bCs/>
          <w:sz w:val="24"/>
          <w:szCs w:val="24"/>
          <w:vertAlign w:val="superscript"/>
          <w:lang w:val="en-GB"/>
        </w:rPr>
        <w:t>th</w:t>
      </w:r>
      <w:r w:rsidRPr="00124E9B">
        <w:rPr>
          <w:rFonts w:asciiTheme="minorBidi" w:hAnsiTheme="minorBidi"/>
          <w:b/>
          <w:bCs/>
          <w:sz w:val="24"/>
          <w:szCs w:val="24"/>
          <w:lang w:val="en-GB"/>
        </w:rPr>
        <w:t xml:space="preserve"> Session of the Working Group on the Universal Periodic Review</w:t>
      </w:r>
    </w:p>
    <w:p w14:paraId="23FAEE81" w14:textId="0289F88A" w:rsidR="00CD1291" w:rsidRPr="00124E9B" w:rsidRDefault="00453184" w:rsidP="00CD1291">
      <w:pPr>
        <w:jc w:val="center"/>
        <w:rPr>
          <w:rFonts w:asciiTheme="minorBidi" w:hAnsiTheme="minorBidi"/>
          <w:bCs/>
          <w:sz w:val="24"/>
          <w:szCs w:val="24"/>
          <w:lang w:val="en-US"/>
        </w:rPr>
      </w:pPr>
      <w:r>
        <w:rPr>
          <w:rFonts w:asciiTheme="minorBidi" w:hAnsiTheme="minorBidi"/>
          <w:bCs/>
          <w:noProof/>
          <w:sz w:val="24"/>
          <w:szCs w:val="24"/>
          <w:lang w:val="en-GB"/>
        </w:rPr>
        <w:t>07 May</w:t>
      </w:r>
      <w:r w:rsidR="00CD1291" w:rsidRPr="00124E9B">
        <w:rPr>
          <w:rFonts w:asciiTheme="minorBidi" w:hAnsiTheme="minorBidi"/>
          <w:bCs/>
          <w:noProof/>
          <w:sz w:val="24"/>
          <w:szCs w:val="24"/>
          <w:lang w:val="en-GB"/>
        </w:rPr>
        <w:t xml:space="preserve"> 2024, </w:t>
      </w:r>
      <w:r w:rsidR="00CD1291" w:rsidRPr="00124E9B">
        <w:rPr>
          <w:rFonts w:asciiTheme="minorBidi" w:hAnsiTheme="minorBidi"/>
          <w:bCs/>
          <w:sz w:val="24"/>
          <w:szCs w:val="24"/>
          <w:lang w:val="en-US"/>
        </w:rPr>
        <w:t>Palais des Nations, Geneva, Switzerland</w:t>
      </w:r>
    </w:p>
    <w:p w14:paraId="3D198636" w14:textId="77777777" w:rsidR="00CD1291" w:rsidRPr="00124E9B" w:rsidRDefault="00CD1291" w:rsidP="00CD1291">
      <w:pPr>
        <w:jc w:val="center"/>
        <w:rPr>
          <w:rFonts w:asciiTheme="minorBidi" w:hAnsiTheme="minorBidi"/>
          <w:b/>
          <w:sz w:val="24"/>
          <w:szCs w:val="24"/>
          <w:lang w:val="en-US"/>
        </w:rPr>
      </w:pPr>
    </w:p>
    <w:p w14:paraId="5CDAB908" w14:textId="77777777" w:rsidR="00152DE0" w:rsidRPr="00152DE0" w:rsidRDefault="00152DE0" w:rsidP="00152DE0">
      <w:pPr>
        <w:pStyle w:val="Default"/>
        <w:ind w:left="720"/>
        <w:jc w:val="both"/>
        <w:rPr>
          <w:rFonts w:asciiTheme="minorBidi" w:hAnsiTheme="minorBidi" w:cstheme="minorBidi"/>
          <w:color w:val="404040"/>
          <w:sz w:val="26"/>
          <w:szCs w:val="26"/>
          <w:shd w:val="clear" w:color="auto" w:fill="FFFFFF"/>
          <w:lang w:val="en-GB"/>
        </w:rPr>
      </w:pPr>
    </w:p>
    <w:p w14:paraId="4E32FCBD" w14:textId="77777777" w:rsidR="00453184" w:rsidRPr="005201FD" w:rsidRDefault="00453184" w:rsidP="00453184">
      <w:pPr>
        <w:jc w:val="center"/>
        <w:rPr>
          <w:rFonts w:asciiTheme="minorBidi" w:hAnsiTheme="minorBidi"/>
          <w:b/>
          <w:sz w:val="28"/>
          <w:szCs w:val="28"/>
          <w:lang w:val="en-US"/>
        </w:rPr>
      </w:pPr>
      <w:r w:rsidRPr="005201FD">
        <w:rPr>
          <w:rFonts w:asciiTheme="minorBidi" w:hAnsiTheme="minorBidi"/>
          <w:b/>
          <w:sz w:val="28"/>
          <w:szCs w:val="28"/>
          <w:lang w:val="en-US"/>
        </w:rPr>
        <w:t xml:space="preserve">REVIEW OF </w:t>
      </w:r>
      <w:r>
        <w:rPr>
          <w:rFonts w:asciiTheme="minorBidi" w:hAnsiTheme="minorBidi"/>
          <w:b/>
          <w:sz w:val="28"/>
          <w:szCs w:val="28"/>
          <w:lang w:val="en-US"/>
        </w:rPr>
        <w:t>VIET NAM</w:t>
      </w:r>
    </w:p>
    <w:p w14:paraId="27291036" w14:textId="77777777" w:rsidR="00453184" w:rsidRDefault="00453184" w:rsidP="00453184">
      <w:pPr>
        <w:jc w:val="center"/>
        <w:rPr>
          <w:rFonts w:asciiTheme="minorBidi" w:hAnsiTheme="minorBidi"/>
          <w:bCs/>
          <w:sz w:val="24"/>
          <w:szCs w:val="24"/>
          <w:lang w:val="en-US"/>
        </w:rPr>
      </w:pPr>
    </w:p>
    <w:p w14:paraId="6D5FB996" w14:textId="77777777" w:rsidR="00453184" w:rsidRPr="005201FD" w:rsidRDefault="00453184" w:rsidP="00453184">
      <w:pPr>
        <w:jc w:val="center"/>
        <w:rPr>
          <w:rFonts w:asciiTheme="minorBidi" w:hAnsiTheme="minorBidi"/>
          <w:bCs/>
          <w:i/>
          <w:sz w:val="24"/>
          <w:szCs w:val="24"/>
          <w:lang w:val="en-US"/>
        </w:rPr>
      </w:pPr>
      <w:r w:rsidRPr="005201FD">
        <w:rPr>
          <w:rFonts w:asciiTheme="minorBidi" w:hAnsiTheme="minorBidi"/>
          <w:bCs/>
          <w:i/>
          <w:sz w:val="24"/>
          <w:szCs w:val="24"/>
          <w:lang w:val="en-US"/>
        </w:rPr>
        <w:t xml:space="preserve">To be delivered by </w:t>
      </w:r>
    </w:p>
    <w:p w14:paraId="0C5FA4C2" w14:textId="77777777" w:rsidR="00453184" w:rsidRDefault="00453184" w:rsidP="00453184">
      <w:pPr>
        <w:jc w:val="center"/>
        <w:rPr>
          <w:rFonts w:asciiTheme="minorBidi" w:hAnsiTheme="minorBidi"/>
          <w:b/>
          <w:bCs/>
          <w:sz w:val="26"/>
          <w:szCs w:val="26"/>
          <w:lang w:val="en-GB"/>
        </w:rPr>
      </w:pPr>
    </w:p>
    <w:p w14:paraId="4C40644B" w14:textId="77777777" w:rsidR="00453184" w:rsidRPr="00A109FF" w:rsidRDefault="00453184" w:rsidP="00453184">
      <w:pPr>
        <w:jc w:val="center"/>
        <w:rPr>
          <w:rFonts w:asciiTheme="minorBidi" w:hAnsiTheme="minorBidi"/>
          <w:sz w:val="28"/>
          <w:szCs w:val="28"/>
          <w:lang w:val="en-GB"/>
        </w:rPr>
      </w:pPr>
      <w:r>
        <w:rPr>
          <w:rFonts w:asciiTheme="minorBidi" w:hAnsiTheme="minorBidi"/>
          <w:b/>
          <w:bCs/>
          <w:sz w:val="28"/>
          <w:szCs w:val="28"/>
          <w:lang w:val="en-GB"/>
        </w:rPr>
        <w:t xml:space="preserve">First Secretary Luningning </w:t>
      </w:r>
      <w:proofErr w:type="spellStart"/>
      <w:r>
        <w:rPr>
          <w:rFonts w:asciiTheme="minorBidi" w:hAnsiTheme="minorBidi"/>
          <w:b/>
          <w:bCs/>
          <w:sz w:val="28"/>
          <w:szCs w:val="28"/>
          <w:lang w:val="en-GB"/>
        </w:rPr>
        <w:t>Camoying</w:t>
      </w:r>
      <w:proofErr w:type="spellEnd"/>
      <w:r>
        <w:rPr>
          <w:rFonts w:asciiTheme="minorBidi" w:hAnsiTheme="minorBidi"/>
          <w:b/>
          <w:bCs/>
          <w:sz w:val="28"/>
          <w:szCs w:val="28"/>
          <w:lang w:val="en-GB"/>
        </w:rPr>
        <w:t xml:space="preserve"> Valdez</w:t>
      </w:r>
    </w:p>
    <w:p w14:paraId="5D546577" w14:textId="77777777" w:rsidR="00453184" w:rsidRPr="00453184" w:rsidRDefault="00453184" w:rsidP="00453184">
      <w:pPr>
        <w:jc w:val="center"/>
        <w:rPr>
          <w:rFonts w:asciiTheme="minorBidi" w:hAnsiTheme="minorBidi"/>
          <w:bCs/>
          <w:i/>
          <w:iCs/>
          <w:noProof/>
          <w:lang w:val="en-GB"/>
        </w:rPr>
      </w:pPr>
      <w:r w:rsidRPr="00453184">
        <w:rPr>
          <w:rFonts w:asciiTheme="minorBidi" w:hAnsiTheme="minorBidi"/>
          <w:bCs/>
          <w:i/>
          <w:iCs/>
          <w:noProof/>
          <w:lang w:val="en-GB"/>
        </w:rPr>
        <w:t>Speaking time: 50 seconds</w:t>
      </w:r>
    </w:p>
    <w:p w14:paraId="09C5665E" w14:textId="77777777" w:rsidR="00453184" w:rsidRPr="00E94DE9" w:rsidRDefault="00453184" w:rsidP="00453184">
      <w:pPr>
        <w:jc w:val="center"/>
        <w:rPr>
          <w:rFonts w:asciiTheme="minorBidi" w:hAnsiTheme="minorBidi"/>
          <w:bCs/>
          <w:i/>
          <w:iCs/>
          <w:sz w:val="28"/>
          <w:szCs w:val="28"/>
          <w:lang w:val="en-US"/>
        </w:rPr>
      </w:pPr>
    </w:p>
    <w:p w14:paraId="74F4D958" w14:textId="77777777" w:rsidR="00453184" w:rsidRDefault="00453184" w:rsidP="00453184">
      <w:pPr>
        <w:ind w:firstLine="720"/>
        <w:rPr>
          <w:rFonts w:asciiTheme="minorBidi" w:hAnsiTheme="minorBidi"/>
          <w:sz w:val="28"/>
          <w:szCs w:val="28"/>
          <w:lang w:val="en-GB"/>
        </w:rPr>
      </w:pPr>
      <w:r>
        <w:rPr>
          <w:rFonts w:asciiTheme="minorBidi" w:hAnsiTheme="minorBidi"/>
          <w:sz w:val="28"/>
          <w:szCs w:val="28"/>
          <w:lang w:val="en-GB"/>
        </w:rPr>
        <w:t xml:space="preserve">Mr. President, </w:t>
      </w:r>
    </w:p>
    <w:p w14:paraId="704303D2" w14:textId="77777777" w:rsidR="00453184" w:rsidRDefault="00453184" w:rsidP="00453184">
      <w:pPr>
        <w:ind w:firstLine="720"/>
        <w:rPr>
          <w:rFonts w:asciiTheme="minorBidi" w:hAnsiTheme="minorBidi"/>
          <w:sz w:val="28"/>
          <w:szCs w:val="28"/>
          <w:lang w:val="en-GB"/>
        </w:rPr>
      </w:pPr>
    </w:p>
    <w:p w14:paraId="55F67D0F" w14:textId="77777777" w:rsidR="00453184" w:rsidRDefault="00453184" w:rsidP="00453184">
      <w:pPr>
        <w:ind w:firstLine="720"/>
        <w:rPr>
          <w:rFonts w:asciiTheme="minorBidi" w:hAnsiTheme="minorBidi"/>
          <w:sz w:val="28"/>
          <w:szCs w:val="28"/>
          <w:lang w:val="en-GB"/>
        </w:rPr>
      </w:pPr>
      <w:r>
        <w:rPr>
          <w:rFonts w:asciiTheme="minorBidi" w:hAnsiTheme="minorBidi"/>
          <w:sz w:val="28"/>
          <w:szCs w:val="28"/>
          <w:lang w:val="en-GB"/>
        </w:rPr>
        <w:t>The Philippines warmly welcomes the delegation of Viet Nam headed by Deputy Foreign Minister</w:t>
      </w:r>
      <w:r w:rsidRPr="00857B90">
        <w:rPr>
          <w:rFonts w:asciiTheme="minorBidi" w:hAnsiTheme="minorBidi"/>
          <w:sz w:val="28"/>
          <w:szCs w:val="28"/>
          <w:lang w:val="en-GB"/>
        </w:rPr>
        <w:t xml:space="preserve"> </w:t>
      </w:r>
      <w:r>
        <w:rPr>
          <w:rFonts w:asciiTheme="minorBidi" w:hAnsiTheme="minorBidi"/>
          <w:sz w:val="28"/>
          <w:szCs w:val="28"/>
          <w:lang w:val="en-GB"/>
        </w:rPr>
        <w:t xml:space="preserve">(Mr.) </w:t>
      </w:r>
      <w:r w:rsidRPr="00857B90">
        <w:rPr>
          <w:rFonts w:asciiTheme="minorBidi" w:hAnsiTheme="minorBidi"/>
          <w:sz w:val="28"/>
          <w:szCs w:val="28"/>
          <w:lang w:val="en-GB"/>
        </w:rPr>
        <w:t>DO Hung Viet</w:t>
      </w:r>
      <w:r>
        <w:rPr>
          <w:rFonts w:asciiTheme="minorBidi" w:hAnsiTheme="minorBidi"/>
          <w:sz w:val="28"/>
          <w:szCs w:val="28"/>
          <w:lang w:val="en-GB"/>
        </w:rPr>
        <w:t>.</w:t>
      </w:r>
    </w:p>
    <w:p w14:paraId="6C288655" w14:textId="77777777" w:rsidR="00453184" w:rsidRDefault="00453184" w:rsidP="00453184">
      <w:pPr>
        <w:ind w:firstLine="720"/>
        <w:rPr>
          <w:rFonts w:asciiTheme="minorBidi" w:hAnsiTheme="minorBidi"/>
          <w:sz w:val="28"/>
          <w:szCs w:val="28"/>
          <w:lang w:val="en-GB"/>
        </w:rPr>
      </w:pPr>
    </w:p>
    <w:p w14:paraId="69B65B92" w14:textId="77777777" w:rsidR="00453184" w:rsidRDefault="00453184" w:rsidP="00453184">
      <w:pPr>
        <w:ind w:firstLine="720"/>
        <w:rPr>
          <w:rFonts w:asciiTheme="minorBidi" w:hAnsiTheme="minorBidi"/>
          <w:sz w:val="28"/>
          <w:szCs w:val="28"/>
          <w:lang w:val="en-GB"/>
        </w:rPr>
      </w:pPr>
      <w:r>
        <w:rPr>
          <w:rFonts w:asciiTheme="minorBidi" w:hAnsiTheme="minorBidi"/>
          <w:sz w:val="28"/>
          <w:szCs w:val="28"/>
          <w:lang w:val="en-GB"/>
        </w:rPr>
        <w:t>We laud Viet Nam’s determined efforts and progress in meeting the SDGs that led to significant improvements in the quality of life of its people, particularly in terms of access to education, health, and other basic social services.</w:t>
      </w:r>
    </w:p>
    <w:p w14:paraId="13E3D113" w14:textId="77777777" w:rsidR="00453184" w:rsidRDefault="00453184" w:rsidP="00453184">
      <w:pPr>
        <w:ind w:firstLine="720"/>
        <w:rPr>
          <w:rFonts w:asciiTheme="minorBidi" w:hAnsiTheme="minorBidi"/>
          <w:sz w:val="28"/>
          <w:szCs w:val="28"/>
          <w:lang w:val="en-GB"/>
        </w:rPr>
      </w:pPr>
    </w:p>
    <w:p w14:paraId="25D881FF" w14:textId="77777777" w:rsidR="00453184" w:rsidRDefault="00453184" w:rsidP="00453184">
      <w:pPr>
        <w:ind w:firstLine="720"/>
        <w:rPr>
          <w:rFonts w:asciiTheme="minorBidi" w:hAnsiTheme="minorBidi"/>
          <w:sz w:val="28"/>
          <w:szCs w:val="28"/>
          <w:lang w:val="en-GB"/>
        </w:rPr>
      </w:pPr>
      <w:r>
        <w:rPr>
          <w:rFonts w:asciiTheme="minorBidi" w:hAnsiTheme="minorBidi"/>
          <w:sz w:val="28"/>
          <w:szCs w:val="28"/>
          <w:lang w:val="en-GB"/>
        </w:rPr>
        <w:t>As a close partner in ASEAN with similar vulnerabilities to climate change, the Philippines values its strong cooperation with Viet Nam in advocating for urgent and just climate actions in multilateral fora.</w:t>
      </w:r>
    </w:p>
    <w:p w14:paraId="7DFFE109" w14:textId="77777777" w:rsidR="00453184" w:rsidRDefault="00453184" w:rsidP="00453184">
      <w:pPr>
        <w:ind w:firstLine="720"/>
        <w:rPr>
          <w:rFonts w:asciiTheme="minorBidi" w:hAnsiTheme="minorBidi"/>
          <w:sz w:val="28"/>
          <w:szCs w:val="28"/>
          <w:lang w:val="en-GB"/>
        </w:rPr>
      </w:pPr>
    </w:p>
    <w:p w14:paraId="5C690875" w14:textId="77777777" w:rsidR="00453184" w:rsidRDefault="00453184" w:rsidP="00453184">
      <w:pPr>
        <w:ind w:firstLine="720"/>
        <w:rPr>
          <w:rFonts w:asciiTheme="minorBidi" w:hAnsiTheme="minorBidi"/>
          <w:sz w:val="28"/>
          <w:szCs w:val="28"/>
          <w:lang w:val="en-GB"/>
        </w:rPr>
      </w:pPr>
      <w:r>
        <w:rPr>
          <w:rFonts w:asciiTheme="minorBidi" w:hAnsiTheme="minorBidi"/>
          <w:sz w:val="28"/>
          <w:szCs w:val="28"/>
          <w:lang w:val="en-GB"/>
        </w:rPr>
        <w:t>In the spirit of ASEAN solidarity, we offer the following recommendations:</w:t>
      </w:r>
    </w:p>
    <w:p w14:paraId="447669D0" w14:textId="77777777" w:rsidR="00453184" w:rsidRDefault="00453184" w:rsidP="00453184">
      <w:pPr>
        <w:ind w:firstLine="720"/>
        <w:rPr>
          <w:rFonts w:asciiTheme="minorBidi" w:hAnsiTheme="minorBidi"/>
          <w:sz w:val="28"/>
          <w:szCs w:val="28"/>
          <w:lang w:val="en-GB"/>
        </w:rPr>
      </w:pPr>
    </w:p>
    <w:p w14:paraId="0DC62D54" w14:textId="77777777" w:rsidR="00453184" w:rsidRDefault="00453184" w:rsidP="00453184">
      <w:pPr>
        <w:pStyle w:val="ListParagraph"/>
        <w:numPr>
          <w:ilvl w:val="0"/>
          <w:numId w:val="6"/>
        </w:numPr>
        <w:contextualSpacing/>
        <w:rPr>
          <w:rFonts w:asciiTheme="minorBidi" w:hAnsiTheme="minorBidi"/>
          <w:sz w:val="28"/>
          <w:szCs w:val="28"/>
          <w:lang w:val="en-GB"/>
        </w:rPr>
      </w:pPr>
      <w:r>
        <w:rPr>
          <w:rFonts w:asciiTheme="minorBidi" w:hAnsiTheme="minorBidi"/>
          <w:sz w:val="28"/>
          <w:szCs w:val="28"/>
          <w:lang w:val="en-GB"/>
        </w:rPr>
        <w:t>Redouble efforts to promote gender equality and combat gender-based violence, including by enhancing contribution to the Council’s work in this area; and</w:t>
      </w:r>
    </w:p>
    <w:p w14:paraId="06C59E0D" w14:textId="77777777" w:rsidR="00453184" w:rsidRDefault="00453184" w:rsidP="00453184">
      <w:pPr>
        <w:pStyle w:val="ListParagraph"/>
        <w:ind w:left="1080"/>
        <w:rPr>
          <w:rFonts w:asciiTheme="minorBidi" w:hAnsiTheme="minorBidi"/>
          <w:sz w:val="28"/>
          <w:szCs w:val="28"/>
          <w:lang w:val="en-GB"/>
        </w:rPr>
      </w:pPr>
    </w:p>
    <w:p w14:paraId="664D047B" w14:textId="77777777" w:rsidR="00453184" w:rsidRDefault="00453184" w:rsidP="00453184">
      <w:pPr>
        <w:pStyle w:val="ListParagraph"/>
        <w:numPr>
          <w:ilvl w:val="0"/>
          <w:numId w:val="6"/>
        </w:numPr>
        <w:contextualSpacing/>
        <w:rPr>
          <w:rFonts w:asciiTheme="minorBidi" w:hAnsiTheme="minorBidi"/>
          <w:sz w:val="28"/>
          <w:szCs w:val="28"/>
          <w:lang w:val="en-GB"/>
        </w:rPr>
      </w:pPr>
      <w:r>
        <w:rPr>
          <w:rFonts w:asciiTheme="minorBidi" w:hAnsiTheme="minorBidi"/>
          <w:sz w:val="28"/>
          <w:szCs w:val="28"/>
          <w:lang w:val="en-GB"/>
        </w:rPr>
        <w:t>Further strengthen mechanisms for the prevention and prosecution of human trafficking cases in line with international standards including those embodied in the ASEAN Convention.</w:t>
      </w:r>
    </w:p>
    <w:p w14:paraId="33B1BF85" w14:textId="77777777" w:rsidR="00453184" w:rsidRPr="0068567A" w:rsidRDefault="00453184" w:rsidP="00453184">
      <w:pPr>
        <w:rPr>
          <w:rFonts w:asciiTheme="minorBidi" w:hAnsiTheme="minorBidi"/>
          <w:sz w:val="28"/>
          <w:szCs w:val="28"/>
          <w:lang w:val="en-GB"/>
        </w:rPr>
      </w:pPr>
    </w:p>
    <w:p w14:paraId="7F828DDD" w14:textId="450D2D2E" w:rsidR="00723C4B" w:rsidRPr="00152DE0" w:rsidRDefault="00453184" w:rsidP="00453184">
      <w:pPr>
        <w:jc w:val="center"/>
        <w:rPr>
          <w:rFonts w:ascii="Arial" w:hAnsi="Arial" w:cs="Arial"/>
          <w:noProof/>
          <w:sz w:val="26"/>
          <w:szCs w:val="26"/>
          <w:lang w:val="en-US"/>
        </w:rPr>
      </w:pPr>
      <w:r>
        <w:rPr>
          <w:rFonts w:asciiTheme="minorBidi" w:hAnsiTheme="minorBidi" w:cstheme="minorBidi"/>
          <w:sz w:val="28"/>
          <w:szCs w:val="28"/>
          <w:lang w:val="en-GB"/>
        </w:rPr>
        <w:t xml:space="preserve">We wish Viet Nam all success in this review. </w:t>
      </w:r>
      <w:r w:rsidRPr="00E94DE9">
        <w:rPr>
          <w:rFonts w:asciiTheme="minorBidi" w:hAnsiTheme="minorBidi" w:cstheme="minorBidi"/>
          <w:b/>
          <w:bCs/>
          <w:sz w:val="28"/>
          <w:szCs w:val="28"/>
          <w:lang w:val="en-GB"/>
        </w:rPr>
        <w:t>END</w:t>
      </w:r>
    </w:p>
    <w:sectPr w:rsidR="00723C4B" w:rsidRPr="00152DE0" w:rsidSect="00EF1611">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5B25" w14:textId="77777777" w:rsidR="00EF1611" w:rsidRDefault="00EF1611">
      <w:pPr>
        <w:widowControl w:val="0"/>
        <w:autoSpaceDE w:val="0"/>
        <w:autoSpaceDN w:val="0"/>
        <w:adjustRightInd w:val="0"/>
        <w:jc w:val="left"/>
        <w:rPr>
          <w:kern w:val="0"/>
          <w:sz w:val="24"/>
          <w:szCs w:val="24"/>
        </w:rPr>
      </w:pPr>
      <w:r>
        <w:rPr>
          <w:kern w:val="0"/>
          <w:sz w:val="24"/>
          <w:szCs w:val="24"/>
        </w:rPr>
        <w:separator/>
      </w:r>
    </w:p>
  </w:endnote>
  <w:endnote w:type="continuationSeparator" w:id="0">
    <w:p w14:paraId="74C4C0BF" w14:textId="77777777" w:rsidR="00EF1611" w:rsidRDefault="00EF1611">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E60D" w14:textId="77777777" w:rsidR="00EF1611" w:rsidRDefault="00EF1611">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638A5B58" w14:textId="77777777" w:rsidR="00EF1611" w:rsidRDefault="00EF1611">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B5855E7"/>
    <w:multiLevelType w:val="hybridMultilevel"/>
    <w:tmpl w:val="60C85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A56955"/>
    <w:multiLevelType w:val="hybridMultilevel"/>
    <w:tmpl w:val="E06AF558"/>
    <w:lvl w:ilvl="0" w:tplc="CCFC5E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7182A"/>
    <w:multiLevelType w:val="hybridMultilevel"/>
    <w:tmpl w:val="1918169A"/>
    <w:lvl w:ilvl="0" w:tplc="47FA9412">
      <w:start w:val="1"/>
      <w:numFmt w:val="decimal"/>
      <w:lvlText w:val="%1."/>
      <w:lvlJc w:val="left"/>
      <w:pPr>
        <w:ind w:left="1800" w:hanging="360"/>
      </w:pPr>
      <w:rPr>
        <w:rFonts w:hint="default"/>
        <w:color w:val="00000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16cid:durableId="1988591052">
    <w:abstractNumId w:val="0"/>
  </w:num>
  <w:num w:numId="2" w16cid:durableId="1794902070">
    <w:abstractNumId w:val="4"/>
  </w:num>
  <w:num w:numId="3" w16cid:durableId="498236279">
    <w:abstractNumId w:val="3"/>
  </w:num>
  <w:num w:numId="4" w16cid:durableId="512038926">
    <w:abstractNumId w:val="5"/>
  </w:num>
  <w:num w:numId="5" w16cid:durableId="2077510472">
    <w:abstractNumId w:val="1"/>
  </w:num>
  <w:num w:numId="6" w16cid:durableId="190586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24E9B"/>
    <w:rsid w:val="00152DE0"/>
    <w:rsid w:val="0018147F"/>
    <w:rsid w:val="001C15A1"/>
    <w:rsid w:val="001D0C57"/>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C5B07"/>
    <w:rsid w:val="003D1B4A"/>
    <w:rsid w:val="003D6B73"/>
    <w:rsid w:val="003E34D3"/>
    <w:rsid w:val="00401985"/>
    <w:rsid w:val="00453184"/>
    <w:rsid w:val="00456D7C"/>
    <w:rsid w:val="00474330"/>
    <w:rsid w:val="004D0F1D"/>
    <w:rsid w:val="004F68BE"/>
    <w:rsid w:val="00525CE1"/>
    <w:rsid w:val="0053448D"/>
    <w:rsid w:val="00557B67"/>
    <w:rsid w:val="005654A2"/>
    <w:rsid w:val="00595F58"/>
    <w:rsid w:val="00597A71"/>
    <w:rsid w:val="005B5BC2"/>
    <w:rsid w:val="0061585B"/>
    <w:rsid w:val="006231CF"/>
    <w:rsid w:val="00653323"/>
    <w:rsid w:val="00691FF8"/>
    <w:rsid w:val="006E4A17"/>
    <w:rsid w:val="00723C4B"/>
    <w:rsid w:val="00750CA0"/>
    <w:rsid w:val="007717B4"/>
    <w:rsid w:val="00786875"/>
    <w:rsid w:val="007C1E4B"/>
    <w:rsid w:val="007C6495"/>
    <w:rsid w:val="007D73A9"/>
    <w:rsid w:val="007F4411"/>
    <w:rsid w:val="00801C56"/>
    <w:rsid w:val="00814116"/>
    <w:rsid w:val="008301A2"/>
    <w:rsid w:val="00841743"/>
    <w:rsid w:val="0085115D"/>
    <w:rsid w:val="00851783"/>
    <w:rsid w:val="008569A1"/>
    <w:rsid w:val="0089144B"/>
    <w:rsid w:val="008C5744"/>
    <w:rsid w:val="00907514"/>
    <w:rsid w:val="00926C93"/>
    <w:rsid w:val="0096324F"/>
    <w:rsid w:val="00972620"/>
    <w:rsid w:val="00985D24"/>
    <w:rsid w:val="009D06BE"/>
    <w:rsid w:val="009E395D"/>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A0F8B"/>
    <w:rsid w:val="00CD1291"/>
    <w:rsid w:val="00CF1DCB"/>
    <w:rsid w:val="00CF7895"/>
    <w:rsid w:val="00D04C87"/>
    <w:rsid w:val="00D5675E"/>
    <w:rsid w:val="00D71150"/>
    <w:rsid w:val="00D90112"/>
    <w:rsid w:val="00D90637"/>
    <w:rsid w:val="00DA1251"/>
    <w:rsid w:val="00DB1CAE"/>
    <w:rsid w:val="00DB6785"/>
    <w:rsid w:val="00E239C9"/>
    <w:rsid w:val="00E27D01"/>
    <w:rsid w:val="00E37B34"/>
    <w:rsid w:val="00E5180A"/>
    <w:rsid w:val="00E77D02"/>
    <w:rsid w:val="00EC583C"/>
    <w:rsid w:val="00EE684D"/>
    <w:rsid w:val="00EF1611"/>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basedOn w:val="Normal"/>
    <w:uiPriority w:val="34"/>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rsid w:val="00CD1291"/>
    <w:pPr>
      <w:autoSpaceDE w:val="0"/>
      <w:autoSpaceDN w:val="0"/>
      <w:adjustRightInd w:val="0"/>
    </w:pPr>
    <w:rPr>
      <w:rFonts w:ascii="Garamond" w:eastAsiaTheme="minorHAnsi" w:hAnsi="Garamond" w:cs="Garamond"/>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4492</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ECD77368-4952-4DAF-A298-554DF8302565}"/>
</file>

<file path=customXml/itemProps3.xml><?xml version="1.0" encoding="utf-8"?>
<ds:datastoreItem xmlns:ds="http://schemas.openxmlformats.org/officeDocument/2006/customXml" ds:itemID="{50784279-5CFC-4D9B-8470-AA69117EED5F}"/>
</file>

<file path=customXml/itemProps4.xml><?xml version="1.0" encoding="utf-8"?>
<ds:datastoreItem xmlns:ds="http://schemas.openxmlformats.org/officeDocument/2006/customXml" ds:itemID="{F3394E68-CCA4-4F9E-BA46-A8CEAB0F31A7}"/>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2024-05-06T12:05:00Z</cp:lastPrinted>
  <dcterms:created xsi:type="dcterms:W3CDTF">2024-05-07T11:10:00Z</dcterms:created>
  <dcterms:modified xsi:type="dcterms:W3CDTF">2024-05-07T11:10:00Z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