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1B" w:rsidRDefault="00EA051B" w:rsidP="009F6014">
      <w:pPr>
        <w:jc w:val="right"/>
        <w:rPr>
          <w:rFonts w:ascii="Copperplate Gothic Light" w:hAnsi="Copperplate Gothic Light" w:cs="Times New Roman"/>
          <w:sz w:val="32"/>
          <w:szCs w:val="44"/>
        </w:rPr>
      </w:pPr>
    </w:p>
    <w:p w:rsidR="00EA051B" w:rsidRDefault="00EA051B" w:rsidP="009F6014">
      <w:pPr>
        <w:jc w:val="right"/>
        <w:rPr>
          <w:rFonts w:ascii="Copperplate Gothic Light" w:hAnsi="Copperplate Gothic Light" w:cs="Times New Roman"/>
          <w:sz w:val="32"/>
          <w:szCs w:val="44"/>
        </w:rPr>
      </w:pPr>
    </w:p>
    <w:p w:rsidR="00914F29" w:rsidRPr="005609C4" w:rsidRDefault="001F5D85" w:rsidP="009F6014">
      <w:pPr>
        <w:jc w:val="right"/>
        <w:rPr>
          <w:rFonts w:ascii="Copperplate Gothic Light" w:hAnsi="Copperplate Gothic Light"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59264" behindDoc="0" locked="0" layoutInCell="1" allowOverlap="1" wp14:anchorId="00B97EB2" wp14:editId="673E2504">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19846"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7456" behindDoc="0" locked="0" layoutInCell="1" allowOverlap="1" wp14:anchorId="22B82EB4" wp14:editId="0EE4844A">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A9649D" id="Straight Connector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00451366">
        <w:rPr>
          <w:rFonts w:ascii="Copperplate Gothic Light" w:hAnsi="Copperplate Gothic Light" w:cs="Times New Roman"/>
          <w:noProof/>
          <w:color w:val="FF0000"/>
          <w:sz w:val="32"/>
          <w:szCs w:val="44"/>
        </w:rPr>
        <w:drawing>
          <wp:anchor distT="0" distB="0" distL="114300" distR="114300" simplePos="0" relativeHeight="251670528" behindDoc="0" locked="0" layoutInCell="1" allowOverlap="1" wp14:anchorId="16268722" wp14:editId="5F1AE48A">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009F6014" w:rsidRPr="005609C4">
        <w:rPr>
          <w:rFonts w:ascii="Copperplate Gothic Light" w:hAnsi="Copperplate Gothic Light" w:cs="Times New Roman"/>
          <w:sz w:val="32"/>
          <w:szCs w:val="44"/>
        </w:rPr>
        <w:t>ARMENIA</w:t>
      </w:r>
    </w:p>
    <w:p w:rsidR="009F6014" w:rsidRDefault="00451366" w:rsidP="009F6014">
      <w:pPr>
        <w:spacing w:after="0"/>
        <w:jc w:val="right"/>
        <w:rPr>
          <w:rFonts w:ascii="Times New Roman" w:hAnsi="Times New Roman"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9504" behindDoc="0" locked="0" layoutInCell="1" allowOverlap="1" wp14:anchorId="00AB38C5" wp14:editId="43AD929E">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C5F1BD"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Pr>
          <w:rFonts w:ascii="Times New Roman" w:hAnsi="Times New Roman" w:cs="Times New Roman"/>
          <w:noProof/>
          <w:color w:val="FF0000"/>
          <w:sz w:val="44"/>
          <w:szCs w:val="44"/>
        </w:rPr>
        <mc:AlternateContent>
          <mc:Choice Requires="wps">
            <w:drawing>
              <wp:anchor distT="0" distB="0" distL="114300" distR="114300" simplePos="0" relativeHeight="251665408" behindDoc="0" locked="0" layoutInCell="1" allowOverlap="1" wp14:anchorId="731B56A2" wp14:editId="7AD77996">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CC93F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AE5BE2" w:rsidRPr="00077ED9" w:rsidRDefault="009612E7" w:rsidP="00732B15">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May</w:t>
      </w:r>
      <w:r w:rsidR="00A779CB">
        <w:rPr>
          <w:rFonts w:ascii="Times New Roman" w:hAnsi="Times New Roman" w:cs="Times New Roman"/>
          <w:sz w:val="28"/>
          <w:szCs w:val="28"/>
        </w:rPr>
        <w:t xml:space="preserve"> </w:t>
      </w:r>
      <w:r>
        <w:rPr>
          <w:rFonts w:ascii="Times New Roman" w:hAnsi="Times New Roman" w:cs="Times New Roman"/>
          <w:sz w:val="28"/>
          <w:szCs w:val="28"/>
        </w:rPr>
        <w:t>2</w:t>
      </w:r>
      <w:r w:rsidR="00AE5BE2" w:rsidRPr="00077ED9">
        <w:rPr>
          <w:rFonts w:ascii="Times New Roman" w:hAnsi="Times New Roman" w:cs="Times New Roman"/>
          <w:sz w:val="28"/>
          <w:szCs w:val="28"/>
        </w:rPr>
        <w:t>, 20</w:t>
      </w:r>
      <w:r w:rsidR="00A779CB">
        <w:rPr>
          <w:rFonts w:ascii="Times New Roman" w:hAnsi="Times New Roman" w:cs="Times New Roman"/>
          <w:sz w:val="28"/>
          <w:szCs w:val="28"/>
        </w:rPr>
        <w:t>24</w:t>
      </w:r>
    </w:p>
    <w:p w:rsidR="00AE5BE2" w:rsidRPr="00077ED9" w:rsidRDefault="00A779CB" w:rsidP="007A4296">
      <w:pPr>
        <w:widowControl w:val="0"/>
        <w:overflowPunct w:val="0"/>
        <w:autoSpaceDE w:val="0"/>
        <w:autoSpaceDN w:val="0"/>
        <w:adjustRightInd w:val="0"/>
        <w:spacing w:after="0" w:line="240" w:lineRule="auto"/>
        <w:ind w:firstLine="426"/>
        <w:rPr>
          <w:rFonts w:ascii="Times New Roman" w:eastAsia="SimSun" w:hAnsi="Times New Roman" w:cs="Times New Roman"/>
          <w:kern w:val="28"/>
          <w:sz w:val="28"/>
          <w:szCs w:val="28"/>
        </w:rPr>
      </w:pPr>
      <w:r>
        <w:rPr>
          <w:rFonts w:ascii="Times New Roman" w:eastAsia="SimSun" w:hAnsi="Times New Roman" w:cs="Times New Roman"/>
          <w:kern w:val="28"/>
          <w:sz w:val="28"/>
          <w:szCs w:val="28"/>
          <w:lang w:val="en-GB"/>
        </w:rPr>
        <w:t>4</w:t>
      </w:r>
      <w:r w:rsidR="009612E7">
        <w:rPr>
          <w:rFonts w:ascii="Times New Roman" w:eastAsia="SimSun" w:hAnsi="Times New Roman" w:cs="Times New Roman"/>
          <w:kern w:val="28"/>
          <w:sz w:val="28"/>
          <w:szCs w:val="28"/>
          <w:lang w:val="en-GB"/>
        </w:rPr>
        <w:t>6</w:t>
      </w:r>
      <w:r w:rsidR="00AE5BE2" w:rsidRPr="00077ED9">
        <w:rPr>
          <w:rFonts w:ascii="Times New Roman" w:eastAsia="SimSun" w:hAnsi="Times New Roman" w:cs="Times New Roman"/>
          <w:kern w:val="28"/>
          <w:sz w:val="28"/>
          <w:szCs w:val="28"/>
          <w:lang w:val="en-GB"/>
        </w:rPr>
        <w:t>th Session of the UPR Working Group</w:t>
      </w:r>
    </w:p>
    <w:p w:rsidR="00AE5BE2" w:rsidRPr="00077ED9" w:rsidRDefault="00DD4606" w:rsidP="00AE5BE2">
      <w:pPr>
        <w:widowControl w:val="0"/>
        <w:overflowPunct w:val="0"/>
        <w:autoSpaceDE w:val="0"/>
        <w:autoSpaceDN w:val="0"/>
        <w:adjustRightInd w:val="0"/>
        <w:spacing w:after="0" w:line="240" w:lineRule="auto"/>
        <w:ind w:firstLine="450"/>
        <w:rPr>
          <w:rFonts w:ascii="Times New Roman" w:eastAsia="SimSun" w:hAnsi="Times New Roman" w:cs="Times New Roman"/>
          <w:kern w:val="28"/>
          <w:sz w:val="28"/>
          <w:szCs w:val="28"/>
        </w:rPr>
      </w:pPr>
      <w:r w:rsidRPr="00077ED9">
        <w:rPr>
          <w:rFonts w:ascii="Times New Roman" w:eastAsia="SimSun" w:hAnsi="Times New Roman" w:cs="Times New Roman"/>
          <w:kern w:val="28"/>
          <w:sz w:val="28"/>
          <w:szCs w:val="28"/>
        </w:rPr>
        <w:t xml:space="preserve">Review of </w:t>
      </w:r>
      <w:r w:rsidR="009612E7">
        <w:rPr>
          <w:rFonts w:ascii="Times New Roman" w:eastAsia="SimSun" w:hAnsi="Times New Roman" w:cs="Times New Roman"/>
          <w:kern w:val="28"/>
          <w:sz w:val="28"/>
          <w:szCs w:val="28"/>
        </w:rPr>
        <w:t>Vanuatu</w:t>
      </w:r>
    </w:p>
    <w:p w:rsidR="006D4BA8" w:rsidRPr="00077ED9" w:rsidRDefault="006D4BA8" w:rsidP="00AE5BE2">
      <w:pPr>
        <w:widowControl w:val="0"/>
        <w:overflowPunct w:val="0"/>
        <w:autoSpaceDE w:val="0"/>
        <w:autoSpaceDN w:val="0"/>
        <w:adjustRightInd w:val="0"/>
        <w:spacing w:after="0" w:line="240" w:lineRule="auto"/>
        <w:ind w:firstLine="450"/>
        <w:rPr>
          <w:rFonts w:ascii="Times New Roman" w:eastAsia="SimSun" w:hAnsi="Times New Roman" w:cs="Times New Roman"/>
          <w:kern w:val="28"/>
          <w:sz w:val="28"/>
          <w:szCs w:val="28"/>
        </w:rPr>
      </w:pPr>
    </w:p>
    <w:p w:rsidR="00085B1A" w:rsidRDefault="00085B1A" w:rsidP="00E27926">
      <w:pPr>
        <w:spacing w:after="120" w:line="276" w:lineRule="auto"/>
        <w:ind w:left="426"/>
        <w:jc w:val="both"/>
        <w:rPr>
          <w:rFonts w:ascii="Times New Roman" w:hAnsi="Times New Roman" w:cs="Times New Roman"/>
          <w:sz w:val="28"/>
          <w:szCs w:val="28"/>
        </w:rPr>
      </w:pPr>
      <w:r>
        <w:rPr>
          <w:rFonts w:ascii="Times New Roman" w:hAnsi="Times New Roman" w:cs="Times New Roman"/>
          <w:sz w:val="28"/>
          <w:szCs w:val="28"/>
        </w:rPr>
        <w:t>President,</w:t>
      </w:r>
    </w:p>
    <w:p w:rsidR="007B599E" w:rsidRDefault="00FF2834" w:rsidP="00E27926">
      <w:pPr>
        <w:spacing w:after="120" w:line="276" w:lineRule="auto"/>
        <w:ind w:left="426"/>
        <w:jc w:val="both"/>
        <w:rPr>
          <w:rFonts w:ascii="Times New Roman" w:hAnsi="Times New Roman" w:cs="Times New Roman"/>
          <w:sz w:val="28"/>
          <w:szCs w:val="28"/>
        </w:rPr>
      </w:pPr>
      <w:r>
        <w:rPr>
          <w:rFonts w:ascii="Times New Roman" w:hAnsi="Times New Roman" w:cs="Times New Roman"/>
          <w:sz w:val="28"/>
          <w:szCs w:val="28"/>
        </w:rPr>
        <w:t>Armenia</w:t>
      </w:r>
      <w:r w:rsidR="00721937" w:rsidRPr="00077ED9">
        <w:rPr>
          <w:rFonts w:ascii="Times New Roman" w:hAnsi="Times New Roman" w:cs="Times New Roman"/>
          <w:sz w:val="28"/>
          <w:szCs w:val="28"/>
        </w:rPr>
        <w:t xml:space="preserve"> </w:t>
      </w:r>
      <w:r w:rsidR="00077ED9" w:rsidRPr="00077ED9">
        <w:rPr>
          <w:rFonts w:ascii="Times New Roman" w:hAnsi="Times New Roman" w:cs="Times New Roman"/>
          <w:sz w:val="28"/>
          <w:szCs w:val="28"/>
        </w:rPr>
        <w:t>welcome</w:t>
      </w:r>
      <w:r>
        <w:rPr>
          <w:rFonts w:ascii="Times New Roman" w:hAnsi="Times New Roman" w:cs="Times New Roman"/>
          <w:sz w:val="28"/>
          <w:szCs w:val="28"/>
        </w:rPr>
        <w:t>s</w:t>
      </w:r>
      <w:r w:rsidR="00DD4606" w:rsidRPr="00077ED9">
        <w:rPr>
          <w:rFonts w:ascii="Times New Roman" w:hAnsi="Times New Roman" w:cs="Times New Roman"/>
          <w:sz w:val="28"/>
          <w:szCs w:val="28"/>
        </w:rPr>
        <w:t xml:space="preserve"> the delegation of </w:t>
      </w:r>
      <w:r w:rsidR="00296C98">
        <w:rPr>
          <w:rFonts w:ascii="Times New Roman" w:hAnsi="Times New Roman" w:cs="Times New Roman"/>
          <w:sz w:val="28"/>
          <w:szCs w:val="28"/>
        </w:rPr>
        <w:t>Vanuatu</w:t>
      </w:r>
      <w:r w:rsidR="00D263EE">
        <w:rPr>
          <w:rFonts w:ascii="Times New Roman" w:hAnsi="Times New Roman" w:cs="Times New Roman"/>
          <w:sz w:val="28"/>
          <w:szCs w:val="28"/>
        </w:rPr>
        <w:t xml:space="preserve"> and thanks for the presentation of </w:t>
      </w:r>
      <w:r w:rsidR="004C5A10">
        <w:rPr>
          <w:rFonts w:ascii="Times New Roman" w:hAnsi="Times New Roman" w:cs="Times New Roman"/>
          <w:sz w:val="28"/>
          <w:szCs w:val="28"/>
        </w:rPr>
        <w:t>its 4th</w:t>
      </w:r>
      <w:r w:rsidR="008D6930">
        <w:rPr>
          <w:rFonts w:ascii="Times New Roman" w:hAnsi="Times New Roman" w:cs="Times New Roman"/>
          <w:sz w:val="28"/>
          <w:szCs w:val="28"/>
        </w:rPr>
        <w:t xml:space="preserve"> National R</w:t>
      </w:r>
      <w:r w:rsidR="00D263EE">
        <w:rPr>
          <w:rFonts w:ascii="Times New Roman" w:hAnsi="Times New Roman" w:cs="Times New Roman"/>
          <w:sz w:val="28"/>
          <w:szCs w:val="28"/>
        </w:rPr>
        <w:t>eport</w:t>
      </w:r>
      <w:r w:rsidR="00721937" w:rsidRPr="00077ED9">
        <w:rPr>
          <w:rFonts w:ascii="Times New Roman" w:hAnsi="Times New Roman" w:cs="Times New Roman"/>
          <w:sz w:val="28"/>
          <w:szCs w:val="28"/>
        </w:rPr>
        <w:t>.</w:t>
      </w:r>
    </w:p>
    <w:p w:rsidR="008A7D28" w:rsidRPr="008A7D28" w:rsidRDefault="008A7D28" w:rsidP="00E27926">
      <w:pPr>
        <w:spacing w:after="120" w:line="276" w:lineRule="auto"/>
        <w:ind w:left="426"/>
        <w:jc w:val="both"/>
        <w:rPr>
          <w:rFonts w:ascii="Times New Roman" w:hAnsi="Times New Roman" w:cs="Times New Roman"/>
          <w:sz w:val="28"/>
          <w:szCs w:val="28"/>
        </w:rPr>
      </w:pPr>
      <w:r w:rsidRPr="008A7D28">
        <w:rPr>
          <w:rFonts w:ascii="Times New Roman" w:hAnsi="Times New Roman" w:cs="Times New Roman"/>
          <w:color w:val="000000"/>
          <w:sz w:val="28"/>
          <w:szCs w:val="28"/>
          <w:lang w:bidi="en-US"/>
        </w:rPr>
        <w:t xml:space="preserve">Armenia </w:t>
      </w:r>
      <w:r w:rsidR="00D030B6">
        <w:rPr>
          <w:rFonts w:ascii="Times New Roman" w:hAnsi="Times New Roman" w:cs="Times New Roman"/>
          <w:color w:val="000000"/>
          <w:sz w:val="28"/>
          <w:szCs w:val="28"/>
          <w:lang w:bidi="en-US"/>
        </w:rPr>
        <w:t>expresses its support for the current efforts and initiatives aimed at enhancing the importance of human rights by implementing specific measures that focus on promoting individual freedoms as well as economic and social rights.</w:t>
      </w:r>
      <w:bookmarkStart w:id="0" w:name="_GoBack"/>
      <w:bookmarkEnd w:id="0"/>
    </w:p>
    <w:p w:rsidR="00476143" w:rsidRPr="00476143" w:rsidRDefault="00476143" w:rsidP="00CB3827">
      <w:pPr>
        <w:spacing w:after="120" w:line="276" w:lineRule="auto"/>
        <w:ind w:left="426"/>
        <w:jc w:val="both"/>
        <w:rPr>
          <w:rFonts w:ascii="Times New Roman" w:hAnsi="Times New Roman" w:cs="Times New Roman"/>
          <w:color w:val="222222"/>
          <w:sz w:val="28"/>
          <w:szCs w:val="28"/>
          <w:shd w:val="clear" w:color="auto" w:fill="FFFFFF"/>
        </w:rPr>
      </w:pPr>
      <w:r w:rsidRPr="00476143">
        <w:rPr>
          <w:rFonts w:ascii="Times New Roman" w:hAnsi="Times New Roman" w:cs="Times New Roman"/>
          <w:color w:val="222222"/>
          <w:sz w:val="28"/>
          <w:szCs w:val="28"/>
          <w:shd w:val="clear" w:color="auto" w:fill="FFFFFF"/>
        </w:rPr>
        <w:t>Armenia commends Vanuatu's efforts to promote women's rights as outlined in its national report, including measures to address domestic violence through legislation and support services. We welcome women's rights as a priority under the National Gender Equality Policy 202</w:t>
      </w:r>
      <w:r w:rsidR="002B6113">
        <w:rPr>
          <w:rFonts w:ascii="Times New Roman" w:hAnsi="Times New Roman" w:cs="Times New Roman"/>
          <w:color w:val="222222"/>
          <w:sz w:val="28"/>
          <w:szCs w:val="28"/>
          <w:shd w:val="clear" w:color="auto" w:fill="FFFFFF"/>
        </w:rPr>
        <w:t>1</w:t>
      </w:r>
      <w:r w:rsidRPr="00476143">
        <w:rPr>
          <w:rFonts w:ascii="Times New Roman" w:hAnsi="Times New Roman" w:cs="Times New Roman"/>
          <w:color w:val="222222"/>
          <w:sz w:val="28"/>
          <w:szCs w:val="28"/>
          <w:shd w:val="clear" w:color="auto" w:fill="FFFFFF"/>
        </w:rPr>
        <w:t>-2030 and associated Provincial Action Plans, and hope for full implementation of mainstreaming gender equality across sectors.</w:t>
      </w:r>
    </w:p>
    <w:p w:rsidR="006F2057" w:rsidRDefault="006F2057" w:rsidP="00CB3827">
      <w:pPr>
        <w:spacing w:after="120" w:line="276" w:lineRule="auto"/>
        <w:ind w:left="426"/>
        <w:jc w:val="both"/>
        <w:rPr>
          <w:rFonts w:ascii="Times New Roman" w:hAnsi="Times New Roman" w:cs="Times New Roman"/>
          <w:strike/>
          <w:color w:val="FF0000"/>
          <w:sz w:val="28"/>
          <w:szCs w:val="28"/>
        </w:rPr>
      </w:pPr>
      <w:r>
        <w:rPr>
          <w:rFonts w:ascii="Times New Roman" w:eastAsia="Calibri" w:hAnsi="Times New Roman" w:cs="Times New Roman"/>
          <w:sz w:val="28"/>
          <w:szCs w:val="28"/>
        </w:rPr>
        <w:t xml:space="preserve">In the spirit of </w:t>
      </w:r>
      <w:r w:rsidR="00E06E9C">
        <w:rPr>
          <w:rFonts w:ascii="Times New Roman" w:eastAsia="Calibri" w:hAnsi="Times New Roman" w:cs="Times New Roman"/>
          <w:sz w:val="28"/>
          <w:szCs w:val="28"/>
        </w:rPr>
        <w:t>cooperation</w:t>
      </w:r>
      <w:r>
        <w:rPr>
          <w:rFonts w:ascii="Times New Roman" w:eastAsia="Calibri" w:hAnsi="Times New Roman" w:cs="Times New Roman"/>
          <w:sz w:val="28"/>
          <w:szCs w:val="28"/>
        </w:rPr>
        <w:t xml:space="preserve">, Armenia recommends </w:t>
      </w:r>
      <w:r w:rsidR="00476143">
        <w:rPr>
          <w:rFonts w:ascii="Times New Roman" w:eastAsia="Calibri" w:hAnsi="Times New Roman" w:cs="Times New Roman"/>
          <w:sz w:val="28"/>
          <w:szCs w:val="28"/>
        </w:rPr>
        <w:t>Vanuatu</w:t>
      </w:r>
      <w:r>
        <w:rPr>
          <w:rFonts w:ascii="Times New Roman" w:eastAsia="Calibri" w:hAnsi="Times New Roman" w:cs="Times New Roman"/>
          <w:sz w:val="28"/>
          <w:szCs w:val="28"/>
        </w:rPr>
        <w:t>:</w:t>
      </w:r>
    </w:p>
    <w:p w:rsidR="00E06E9C" w:rsidRPr="00E06E9C" w:rsidRDefault="003C353F" w:rsidP="0006716A">
      <w:pPr>
        <w:pStyle w:val="ListParagraph"/>
        <w:numPr>
          <w:ilvl w:val="0"/>
          <w:numId w:val="2"/>
        </w:numPr>
        <w:spacing w:after="120" w:line="276" w:lineRule="auto"/>
        <w:jc w:val="both"/>
        <w:rPr>
          <w:rFonts w:ascii="Times New Roman" w:hAnsi="Times New Roman" w:cs="Times New Roman"/>
          <w:sz w:val="28"/>
          <w:szCs w:val="28"/>
        </w:rPr>
      </w:pPr>
      <w:r w:rsidRPr="00E06E9C">
        <w:rPr>
          <w:rFonts w:ascii="Times New Roman" w:hAnsi="Times New Roman" w:cs="Times New Roman"/>
          <w:color w:val="222222"/>
          <w:sz w:val="28"/>
          <w:szCs w:val="28"/>
          <w:shd w:val="clear" w:color="auto" w:fill="FFFFFF"/>
        </w:rPr>
        <w:t>f</w:t>
      </w:r>
      <w:r w:rsidRPr="00E06E9C">
        <w:rPr>
          <w:rFonts w:ascii="Times New Roman" w:hAnsi="Times New Roman" w:cs="Times New Roman"/>
          <w:color w:val="222222"/>
          <w:sz w:val="28"/>
          <w:szCs w:val="28"/>
          <w:shd w:val="clear" w:color="auto" w:fill="FFFFFF"/>
        </w:rPr>
        <w:t xml:space="preserve">irstly, </w:t>
      </w:r>
      <w:r w:rsidRPr="00E06E9C">
        <w:rPr>
          <w:rFonts w:ascii="Times New Roman" w:hAnsi="Times New Roman" w:cs="Times New Roman"/>
          <w:sz w:val="28"/>
          <w:szCs w:val="28"/>
        </w:rPr>
        <w:t>reiterating</w:t>
      </w:r>
      <w:r w:rsidRPr="00E06E9C">
        <w:rPr>
          <w:rFonts w:ascii="Times New Roman" w:hAnsi="Times New Roman" w:cs="Times New Roman"/>
          <w:sz w:val="28"/>
          <w:szCs w:val="28"/>
        </w:rPr>
        <w:t xml:space="preserve"> our recommendation made on the 3</w:t>
      </w:r>
      <w:r w:rsidRPr="00E06E9C">
        <w:rPr>
          <w:rFonts w:ascii="Times New Roman" w:hAnsi="Times New Roman" w:cs="Times New Roman"/>
          <w:sz w:val="28"/>
          <w:szCs w:val="28"/>
          <w:vertAlign w:val="superscript"/>
        </w:rPr>
        <w:t>rd</w:t>
      </w:r>
      <w:r w:rsidRPr="00E06E9C">
        <w:rPr>
          <w:rFonts w:ascii="Times New Roman" w:hAnsi="Times New Roman" w:cs="Times New Roman"/>
          <w:sz w:val="28"/>
          <w:szCs w:val="28"/>
        </w:rPr>
        <w:t xml:space="preserve"> cycle to consider ratifying </w:t>
      </w:r>
      <w:r w:rsidRPr="00E06E9C">
        <w:rPr>
          <w:rFonts w:ascii="Times New Roman" w:hAnsi="Times New Roman" w:cs="Times New Roman"/>
          <w:color w:val="000000"/>
          <w:sz w:val="28"/>
          <w:szCs w:val="28"/>
          <w:lang w:eastAsia="en-GB"/>
        </w:rPr>
        <w:t>the Convention on the Prevention and Punishment of the Crime of Genocide</w:t>
      </w:r>
      <w:r w:rsidRPr="00E06E9C">
        <w:rPr>
          <w:rFonts w:ascii="Times New Roman" w:hAnsi="Times New Roman" w:cs="Times New Roman"/>
          <w:color w:val="000000"/>
          <w:sz w:val="28"/>
          <w:szCs w:val="28"/>
          <w:lang w:eastAsia="en-GB"/>
        </w:rPr>
        <w:t>,</w:t>
      </w:r>
      <w:r w:rsidRPr="00E06E9C">
        <w:rPr>
          <w:rFonts w:ascii="Times New Roman" w:hAnsi="Times New Roman" w:cs="Times New Roman"/>
          <w:color w:val="222222"/>
          <w:sz w:val="28"/>
          <w:szCs w:val="28"/>
          <w:shd w:val="clear" w:color="auto" w:fill="FFFFFF"/>
        </w:rPr>
        <w:t xml:space="preserve"> </w:t>
      </w:r>
      <w:r w:rsidRPr="00E06E9C">
        <w:rPr>
          <w:rFonts w:ascii="Times New Roman" w:hAnsi="Times New Roman" w:cs="Times New Roman"/>
          <w:color w:val="222222"/>
          <w:sz w:val="28"/>
          <w:szCs w:val="28"/>
          <w:shd w:val="clear" w:color="auto" w:fill="FFFFFF"/>
        </w:rPr>
        <w:t>to take concrete steps to finalize the ratification process as a continued commitment to prevent atrocities.</w:t>
      </w:r>
    </w:p>
    <w:p w:rsidR="00E27926" w:rsidRPr="006F2057" w:rsidRDefault="00A5661E" w:rsidP="00E06E9C">
      <w:pPr>
        <w:pStyle w:val="ListParagraph"/>
        <w:numPr>
          <w:ilvl w:val="0"/>
          <w:numId w:val="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t</w:t>
      </w:r>
      <w:r w:rsidR="00E96E0C">
        <w:rPr>
          <w:rFonts w:ascii="Times New Roman" w:hAnsi="Times New Roman" w:cs="Times New Roman"/>
          <w:sz w:val="28"/>
          <w:szCs w:val="28"/>
        </w:rPr>
        <w:t>o expedite efforts to enact comprehensive disability inclusion legislation that explicitly prohibits discrimination, establishes mechanisms for remedy seeking, requires accommodation and supported decision-making, allocates funding for implementation in line with its CRPD obligations.</w:t>
      </w:r>
    </w:p>
    <w:p w:rsidR="00CE76E8" w:rsidRPr="00077ED9" w:rsidRDefault="00721937" w:rsidP="00E27926">
      <w:pPr>
        <w:spacing w:after="120" w:line="276" w:lineRule="auto"/>
        <w:ind w:left="426"/>
        <w:jc w:val="both"/>
        <w:rPr>
          <w:rFonts w:ascii="Times New Roman" w:hAnsi="Times New Roman" w:cs="Times New Roman"/>
          <w:sz w:val="28"/>
          <w:szCs w:val="28"/>
        </w:rPr>
      </w:pPr>
      <w:r w:rsidRPr="00077ED9">
        <w:rPr>
          <w:rFonts w:ascii="Times New Roman" w:hAnsi="Times New Roman" w:cs="Times New Roman"/>
          <w:sz w:val="28"/>
          <w:szCs w:val="28"/>
        </w:rPr>
        <w:t>W</w:t>
      </w:r>
      <w:r w:rsidR="00077ED9" w:rsidRPr="00077ED9">
        <w:rPr>
          <w:rFonts w:ascii="Times New Roman" w:hAnsi="Times New Roman" w:cs="Times New Roman"/>
          <w:sz w:val="28"/>
          <w:szCs w:val="28"/>
        </w:rPr>
        <w:t>e wish</w:t>
      </w:r>
      <w:r w:rsidR="00CE76E8" w:rsidRPr="00077ED9">
        <w:rPr>
          <w:rFonts w:ascii="Times New Roman" w:hAnsi="Times New Roman" w:cs="Times New Roman"/>
          <w:sz w:val="28"/>
          <w:szCs w:val="28"/>
        </w:rPr>
        <w:t xml:space="preserve"> </w:t>
      </w:r>
      <w:r w:rsidR="000B5B20">
        <w:rPr>
          <w:rFonts w:ascii="Times New Roman" w:hAnsi="Times New Roman" w:cs="Times New Roman"/>
          <w:sz w:val="28"/>
          <w:szCs w:val="28"/>
        </w:rPr>
        <w:t>Vanuatu</w:t>
      </w:r>
      <w:r w:rsidRPr="00077ED9">
        <w:rPr>
          <w:rFonts w:ascii="Times New Roman" w:hAnsi="Times New Roman" w:cs="Times New Roman"/>
          <w:sz w:val="28"/>
          <w:szCs w:val="28"/>
        </w:rPr>
        <w:t xml:space="preserve"> a successful </w:t>
      </w:r>
      <w:r w:rsidR="00FF2834">
        <w:rPr>
          <w:rFonts w:ascii="Times New Roman" w:hAnsi="Times New Roman" w:cs="Times New Roman"/>
          <w:sz w:val="28"/>
          <w:szCs w:val="28"/>
        </w:rPr>
        <w:t xml:space="preserve">UPR </w:t>
      </w:r>
      <w:r w:rsidRPr="00077ED9">
        <w:rPr>
          <w:rFonts w:ascii="Times New Roman" w:hAnsi="Times New Roman" w:cs="Times New Roman"/>
          <w:sz w:val="28"/>
          <w:szCs w:val="28"/>
        </w:rPr>
        <w:t>review</w:t>
      </w:r>
      <w:r w:rsidR="00CE76E8" w:rsidRPr="00077ED9">
        <w:rPr>
          <w:rFonts w:ascii="Times New Roman" w:hAnsi="Times New Roman" w:cs="Times New Roman"/>
          <w:sz w:val="28"/>
          <w:szCs w:val="28"/>
        </w:rPr>
        <w:t>.</w:t>
      </w:r>
    </w:p>
    <w:p w:rsidR="00DD4606" w:rsidRPr="00077ED9" w:rsidRDefault="00DD4606" w:rsidP="00E27926">
      <w:pPr>
        <w:spacing w:after="120" w:line="276" w:lineRule="auto"/>
        <w:ind w:left="426"/>
        <w:jc w:val="both"/>
        <w:rPr>
          <w:rFonts w:ascii="Times New Roman" w:hAnsi="Times New Roman" w:cs="Times New Roman"/>
          <w:sz w:val="28"/>
          <w:szCs w:val="28"/>
          <w:lang w:val="en-GB"/>
        </w:rPr>
      </w:pPr>
      <w:r w:rsidRPr="00077ED9">
        <w:rPr>
          <w:rFonts w:ascii="Times New Roman" w:hAnsi="Times New Roman" w:cs="Times New Roman"/>
          <w:sz w:val="28"/>
          <w:szCs w:val="28"/>
          <w:lang w:val="hy-AM"/>
        </w:rPr>
        <w:t>I thank you.</w:t>
      </w:r>
      <w:r w:rsidR="00711701" w:rsidRPr="00077ED9">
        <w:rPr>
          <w:rFonts w:ascii="Times New Roman" w:hAnsi="Times New Roman" w:cs="Times New Roman"/>
          <w:sz w:val="28"/>
          <w:szCs w:val="28"/>
          <w:lang w:val="en-GB"/>
        </w:rPr>
        <w:t xml:space="preserve"> </w:t>
      </w:r>
    </w:p>
    <w:p w:rsidR="00A53FB8" w:rsidRDefault="00A53FB8" w:rsidP="00E27926">
      <w:pPr>
        <w:spacing w:after="120" w:line="276" w:lineRule="auto"/>
        <w:ind w:left="450"/>
        <w:jc w:val="both"/>
        <w:rPr>
          <w:rFonts w:ascii="Times New Roman" w:hAnsi="Times New Roman" w:cs="Times New Roman"/>
          <w:sz w:val="28"/>
          <w:szCs w:val="28"/>
        </w:rPr>
      </w:pPr>
    </w:p>
    <w:p w:rsidR="008D6930" w:rsidRDefault="008D6930" w:rsidP="00E27926">
      <w:pPr>
        <w:spacing w:after="120" w:line="276" w:lineRule="auto"/>
        <w:ind w:left="450"/>
        <w:jc w:val="both"/>
        <w:rPr>
          <w:rFonts w:ascii="Times New Roman" w:hAnsi="Times New Roman" w:cs="Times New Roman"/>
          <w:sz w:val="28"/>
          <w:szCs w:val="28"/>
        </w:rPr>
      </w:pPr>
    </w:p>
    <w:p w:rsidR="003C353F" w:rsidRDefault="003C353F" w:rsidP="00E27926">
      <w:pPr>
        <w:spacing w:after="120" w:line="276" w:lineRule="auto"/>
        <w:ind w:left="450"/>
        <w:jc w:val="both"/>
        <w:rPr>
          <w:rFonts w:ascii="Times New Roman" w:hAnsi="Times New Roman" w:cs="Times New Roman"/>
          <w:sz w:val="28"/>
          <w:szCs w:val="28"/>
        </w:rPr>
      </w:pPr>
    </w:p>
    <w:sectPr w:rsidR="003C353F"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41534"/>
    <w:multiLevelType w:val="hybridMultilevel"/>
    <w:tmpl w:val="FE501208"/>
    <w:lvl w:ilvl="0" w:tplc="7A8CC638">
      <w:start w:val="257"/>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722F41C9"/>
    <w:multiLevelType w:val="hybridMultilevel"/>
    <w:tmpl w:val="0966F1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4"/>
    <w:rsid w:val="00017AB8"/>
    <w:rsid w:val="0003639D"/>
    <w:rsid w:val="00077ED9"/>
    <w:rsid w:val="00085B1A"/>
    <w:rsid w:val="000B5B20"/>
    <w:rsid w:val="0014127D"/>
    <w:rsid w:val="00151E86"/>
    <w:rsid w:val="001F5D85"/>
    <w:rsid w:val="00243CA4"/>
    <w:rsid w:val="00276019"/>
    <w:rsid w:val="00292BF8"/>
    <w:rsid w:val="00296C98"/>
    <w:rsid w:val="002B6113"/>
    <w:rsid w:val="00375621"/>
    <w:rsid w:val="003950CC"/>
    <w:rsid w:val="003C353F"/>
    <w:rsid w:val="00451366"/>
    <w:rsid w:val="00466939"/>
    <w:rsid w:val="00476143"/>
    <w:rsid w:val="004C5A10"/>
    <w:rsid w:val="004D20ED"/>
    <w:rsid w:val="004D30F9"/>
    <w:rsid w:val="00500A80"/>
    <w:rsid w:val="005609C4"/>
    <w:rsid w:val="005C431E"/>
    <w:rsid w:val="005E0ED0"/>
    <w:rsid w:val="00606B24"/>
    <w:rsid w:val="006D4BA8"/>
    <w:rsid w:val="006F2057"/>
    <w:rsid w:val="00705137"/>
    <w:rsid w:val="00711701"/>
    <w:rsid w:val="00721937"/>
    <w:rsid w:val="00732B15"/>
    <w:rsid w:val="007A4296"/>
    <w:rsid w:val="007A7FF5"/>
    <w:rsid w:val="007B599E"/>
    <w:rsid w:val="00820F6E"/>
    <w:rsid w:val="00860106"/>
    <w:rsid w:val="00874796"/>
    <w:rsid w:val="008A7D28"/>
    <w:rsid w:val="008C7C3C"/>
    <w:rsid w:val="008D6930"/>
    <w:rsid w:val="00914255"/>
    <w:rsid w:val="00914F29"/>
    <w:rsid w:val="00931060"/>
    <w:rsid w:val="009612E7"/>
    <w:rsid w:val="009F6014"/>
    <w:rsid w:val="00A2271D"/>
    <w:rsid w:val="00A53FB8"/>
    <w:rsid w:val="00A5661E"/>
    <w:rsid w:val="00A60AB9"/>
    <w:rsid w:val="00A779CB"/>
    <w:rsid w:val="00A97BC7"/>
    <w:rsid w:val="00AA1479"/>
    <w:rsid w:val="00AB2DB5"/>
    <w:rsid w:val="00AD276B"/>
    <w:rsid w:val="00AE5BE2"/>
    <w:rsid w:val="00B246BA"/>
    <w:rsid w:val="00B4380C"/>
    <w:rsid w:val="00BC2897"/>
    <w:rsid w:val="00C05E66"/>
    <w:rsid w:val="00CA0AC2"/>
    <w:rsid w:val="00CB3827"/>
    <w:rsid w:val="00CE76E8"/>
    <w:rsid w:val="00D030B6"/>
    <w:rsid w:val="00D263EE"/>
    <w:rsid w:val="00D46460"/>
    <w:rsid w:val="00DB20B3"/>
    <w:rsid w:val="00DD4606"/>
    <w:rsid w:val="00DF7AA9"/>
    <w:rsid w:val="00E06E9C"/>
    <w:rsid w:val="00E27926"/>
    <w:rsid w:val="00E96E0C"/>
    <w:rsid w:val="00EA051B"/>
    <w:rsid w:val="00EB171E"/>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0443"/>
  <w15:chartTrackingRefBased/>
  <w15:docId w15:val="{BB61AC50-24FF-4A42-A0CD-255C232A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060"/>
    <w:pPr>
      <w:spacing w:after="0" w:line="240" w:lineRule="auto"/>
    </w:pPr>
    <w:rPr>
      <w:rFonts w:ascii="Arial" w:eastAsiaTheme="majorEastAsia" w:hAnsi="Arial" w:cstheme="majorBidi"/>
      <w:b/>
      <w:szCs w:val="20"/>
    </w:rPr>
  </w:style>
  <w:style w:type="paragraph" w:styleId="EnvelopeAddress">
    <w:name w:val="envelope address"/>
    <w:basedOn w:val="Normal"/>
    <w:uiPriority w:val="99"/>
    <w:semiHidden/>
    <w:unhideWhenUsed/>
    <w:rsid w:val="00931060"/>
    <w:pPr>
      <w:framePr w:w="7920" w:h="1980" w:hRule="exact" w:hSpace="180" w:wrap="auto" w:hAnchor="page" w:xAlign="center" w:yAlign="bottom"/>
      <w:spacing w:after="0" w:line="240" w:lineRule="auto"/>
      <w:ind w:left="2880"/>
    </w:pPr>
    <w:rPr>
      <w:rFonts w:ascii="Arial" w:eastAsiaTheme="majorEastAsia" w:hAnsi="Arial" w:cstheme="majorBidi"/>
      <w:b/>
      <w:szCs w:val="24"/>
    </w:rPr>
  </w:style>
  <w:style w:type="paragraph" w:styleId="ListParagraph">
    <w:name w:val="List Paragraph"/>
    <w:basedOn w:val="Normal"/>
    <w:uiPriority w:val="34"/>
    <w:qFormat/>
    <w:rsid w:val="00AE5BE2"/>
    <w:pPr>
      <w:ind w:left="720"/>
      <w:contextualSpacing/>
    </w:pPr>
  </w:style>
  <w:style w:type="paragraph" w:styleId="BalloonText">
    <w:name w:val="Balloon Text"/>
    <w:basedOn w:val="Normal"/>
    <w:link w:val="BalloonTextChar"/>
    <w:uiPriority w:val="99"/>
    <w:semiHidden/>
    <w:unhideWhenUsed/>
    <w:rsid w:val="00DD4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4237</DocId>
    <Category xmlns="328c4b46-73db-4dea-b856-05d9d8a86ba6" xsi:nil="true"/>
  </documentManagement>
</p:properties>
</file>

<file path=customXml/itemProps1.xml><?xml version="1.0" encoding="utf-8"?>
<ds:datastoreItem xmlns:ds="http://schemas.openxmlformats.org/officeDocument/2006/customXml" ds:itemID="{EF801FD6-0248-4519-9DB7-129ED55A2D57}">
  <ds:schemaRefs>
    <ds:schemaRef ds:uri="http://schemas.microsoft.com/sharepoint/v3/contenttype/forms"/>
  </ds:schemaRefs>
</ds:datastoreItem>
</file>

<file path=customXml/itemProps2.xml><?xml version="1.0" encoding="utf-8"?>
<ds:datastoreItem xmlns:ds="http://schemas.openxmlformats.org/officeDocument/2006/customXml" ds:itemID="{B46B2EB6-223E-40A7-9D46-53E8ED73C5AA}"/>
</file>

<file path=customXml/itemProps3.xml><?xml version="1.0" encoding="utf-8"?>
<ds:datastoreItem xmlns:ds="http://schemas.openxmlformats.org/officeDocument/2006/customXml" ds:itemID="{5D1AE235-916B-4728-83AB-DEA2C643F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dc:creator>
  <cp:keywords/>
  <dc:description/>
  <cp:lastModifiedBy>Anush Gharabaghtsyan</cp:lastModifiedBy>
  <cp:revision>17</cp:revision>
  <cp:lastPrinted>2024-01-24T17:22:00Z</cp:lastPrinted>
  <dcterms:created xsi:type="dcterms:W3CDTF">2024-01-24T15:45:00Z</dcterms:created>
  <dcterms:modified xsi:type="dcterms:W3CDTF">2024-04-29T10:20:00Z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