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046AAE" w:rsidRDefault="00E96E09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331CA" w:rsidRPr="00046AAE" w:rsidRDefault="0097176F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46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97176F">
        <w:rPr>
          <w:rFonts w:ascii="Arial" w:hAnsi="Arial" w:cs="Arial"/>
          <w:b/>
          <w:sz w:val="22"/>
          <w:szCs w:val="22"/>
        </w:rPr>
        <w:t>New Zealand</w:t>
      </w:r>
      <w:r w:rsidR="00CF4A97">
        <w:rPr>
          <w:rFonts w:ascii="Arial" w:hAnsi="Arial" w:cs="Arial"/>
          <w:b/>
          <w:sz w:val="22"/>
          <w:szCs w:val="22"/>
        </w:rPr>
        <w:t xml:space="preserve"> </w:t>
      </w:r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97176F">
        <w:rPr>
          <w:rFonts w:ascii="Arial" w:hAnsi="Arial" w:cs="Arial"/>
          <w:bCs/>
          <w:sz w:val="22"/>
          <w:szCs w:val="22"/>
        </w:rPr>
        <w:t>29</w:t>
      </w:r>
      <w:r w:rsidR="0097176F" w:rsidRPr="003530E4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97176F">
        <w:rPr>
          <w:rFonts w:ascii="Arial" w:hAnsi="Arial" w:cs="Arial"/>
          <w:bCs/>
          <w:sz w:val="22"/>
          <w:szCs w:val="22"/>
        </w:rPr>
        <w:t xml:space="preserve"> April </w:t>
      </w:r>
      <w:r w:rsidR="00174AA7">
        <w:rPr>
          <w:rFonts w:ascii="Arial" w:hAnsi="Arial" w:cs="Arial"/>
          <w:bCs/>
          <w:sz w:val="22"/>
          <w:szCs w:val="22"/>
        </w:rPr>
        <w:t>2024</w:t>
      </w:r>
    </w:p>
    <w:p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:rsidR="00902CED" w:rsidRPr="00046AAE" w:rsidRDefault="00902CED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5754" w:rsidRPr="00046AAE" w:rsidRDefault="00CF4A97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:rsidR="009E5754" w:rsidRDefault="009E5754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22D9" w:rsidRDefault="009C7F87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</w:t>
      </w:r>
      <w:r w:rsidRPr="003530E4">
        <w:rPr>
          <w:rFonts w:ascii="Arial" w:hAnsi="Arial" w:cs="Arial"/>
          <w:sz w:val="22"/>
          <w:szCs w:val="22"/>
        </w:rPr>
        <w:t>Lanka commends</w:t>
      </w:r>
      <w:r w:rsidR="00E06F89" w:rsidRPr="003530E4">
        <w:rPr>
          <w:rFonts w:ascii="Arial" w:hAnsi="Arial" w:cs="Arial"/>
          <w:sz w:val="22"/>
          <w:szCs w:val="22"/>
        </w:rPr>
        <w:t xml:space="preserve"> the</w:t>
      </w:r>
      <w:r w:rsidRPr="003530E4">
        <w:rPr>
          <w:rFonts w:ascii="Arial" w:hAnsi="Arial" w:cs="Arial"/>
          <w:sz w:val="22"/>
          <w:szCs w:val="22"/>
        </w:rPr>
        <w:t xml:space="preserve"> </w:t>
      </w:r>
      <w:r w:rsidR="00E06F89" w:rsidRPr="003530E4">
        <w:rPr>
          <w:rFonts w:ascii="Arial" w:hAnsi="Arial" w:cs="Arial"/>
          <w:sz w:val="22"/>
          <w:szCs w:val="22"/>
        </w:rPr>
        <w:t xml:space="preserve">national report and presentation of the delegation of New Zealand, </w:t>
      </w:r>
      <w:r w:rsidR="00E075B7" w:rsidRPr="003530E4">
        <w:rPr>
          <w:rFonts w:ascii="Arial" w:hAnsi="Arial" w:cs="Arial"/>
          <w:sz w:val="22"/>
          <w:szCs w:val="22"/>
        </w:rPr>
        <w:t>providing a</w:t>
      </w:r>
      <w:r w:rsidR="00E06F89" w:rsidRPr="003530E4">
        <w:rPr>
          <w:rFonts w:ascii="Arial" w:hAnsi="Arial" w:cs="Arial"/>
          <w:sz w:val="22"/>
          <w:szCs w:val="22"/>
        </w:rPr>
        <w:t xml:space="preserve"> </w:t>
      </w:r>
      <w:r w:rsidR="00E075B7" w:rsidRPr="003530E4">
        <w:rPr>
          <w:rFonts w:ascii="Arial" w:hAnsi="Arial" w:cs="Arial"/>
          <w:sz w:val="22"/>
          <w:szCs w:val="22"/>
        </w:rPr>
        <w:t>comprehensive</w:t>
      </w:r>
      <w:r w:rsidR="00E075B7" w:rsidRPr="003530E4" w:rsidDel="00E06F89">
        <w:rPr>
          <w:rFonts w:ascii="Arial" w:hAnsi="Arial" w:cs="Arial"/>
          <w:sz w:val="22"/>
          <w:szCs w:val="22"/>
        </w:rPr>
        <w:t xml:space="preserve"> </w:t>
      </w:r>
      <w:r w:rsidR="00E075B7" w:rsidRPr="003530E4">
        <w:rPr>
          <w:rFonts w:ascii="Arial" w:hAnsi="Arial" w:cs="Arial"/>
          <w:sz w:val="22"/>
          <w:szCs w:val="22"/>
        </w:rPr>
        <w:t>update on promotion and protection of Human Rights in New Zealand</w:t>
      </w:r>
      <w:r w:rsidR="003530E4">
        <w:rPr>
          <w:rFonts w:ascii="Arial" w:hAnsi="Arial" w:cs="Arial"/>
          <w:sz w:val="22"/>
          <w:szCs w:val="22"/>
        </w:rPr>
        <w:t xml:space="preserve"> since the last UPR.</w:t>
      </w:r>
      <w:r w:rsidR="000122D9">
        <w:rPr>
          <w:rFonts w:ascii="Arial" w:hAnsi="Arial" w:cs="Arial"/>
          <w:sz w:val="22"/>
          <w:szCs w:val="22"/>
        </w:rPr>
        <w:t xml:space="preserve"> </w:t>
      </w:r>
    </w:p>
    <w:p w:rsidR="000122D9" w:rsidRDefault="000122D9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E37" w:rsidRDefault="000122D9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efforts of New Zealand to safeguard the rights of migrant workers and prevent their exploitation such as the </w:t>
      </w:r>
      <w:r w:rsidRPr="000122D9">
        <w:rPr>
          <w:rFonts w:ascii="Arial" w:hAnsi="Arial" w:cs="Arial"/>
          <w:sz w:val="22"/>
          <w:szCs w:val="22"/>
        </w:rPr>
        <w:t>Worker Protection (Migrant and Other Employees) Act 2023 and establishment of the Migrant Exploitation Protection Visa</w:t>
      </w:r>
      <w:r>
        <w:rPr>
          <w:rFonts w:ascii="Arial" w:hAnsi="Arial" w:cs="Arial"/>
          <w:sz w:val="22"/>
          <w:szCs w:val="22"/>
        </w:rPr>
        <w:t xml:space="preserve"> are acknowledged. </w:t>
      </w:r>
    </w:p>
    <w:p w:rsidR="003530E4" w:rsidRPr="003530E4" w:rsidRDefault="003530E4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7F87" w:rsidRPr="003530E4" w:rsidRDefault="009C7F87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0E4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97176F" w:rsidRPr="003530E4">
        <w:rPr>
          <w:rFonts w:ascii="Arial" w:hAnsi="Arial" w:cs="Arial"/>
          <w:sz w:val="22"/>
          <w:szCs w:val="22"/>
        </w:rPr>
        <w:t>New Zealand</w:t>
      </w:r>
      <w:r w:rsidRPr="003530E4">
        <w:rPr>
          <w:rFonts w:ascii="Arial" w:hAnsi="Arial" w:cs="Arial"/>
          <w:sz w:val="22"/>
          <w:szCs w:val="22"/>
        </w:rPr>
        <w:t xml:space="preserve">; </w:t>
      </w:r>
    </w:p>
    <w:p w:rsidR="009C7F87" w:rsidRPr="003530E4" w:rsidRDefault="009C7F87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F89" w:rsidRPr="003530E4" w:rsidRDefault="00E06F89" w:rsidP="003530E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0E4">
        <w:rPr>
          <w:rFonts w:ascii="Arial" w:hAnsi="Arial" w:cs="Arial"/>
          <w:color w:val="000000"/>
          <w:sz w:val="22"/>
          <w:szCs w:val="22"/>
          <w:lang w:eastAsia="en-GB"/>
        </w:rPr>
        <w:t>Take all necessary steps to ratify the International Convention for the Protection of All Persons from Enforced Disappearance</w:t>
      </w:r>
      <w:r w:rsidR="003530E4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</w:p>
    <w:p w:rsidR="00E06F89" w:rsidRPr="003530E4" w:rsidRDefault="00E06F89" w:rsidP="003530E4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06F89" w:rsidRPr="003530E4" w:rsidRDefault="003530E4" w:rsidP="003530E4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  <w:r>
        <w:rPr>
          <w:rFonts w:ascii="Arial" w:eastAsia="Times New Roman" w:hAnsi="Arial" w:cs="Arial"/>
          <w:color w:val="222222"/>
          <w:sz w:val="22"/>
          <w:szCs w:val="22"/>
          <w:lang/>
        </w:rPr>
        <w:t>C</w:t>
      </w:r>
      <w:r w:rsidR="00E06F89" w:rsidRPr="003530E4">
        <w:rPr>
          <w:rFonts w:ascii="Arial" w:eastAsia="Times New Roman" w:hAnsi="Arial" w:cs="Arial"/>
          <w:color w:val="222222"/>
          <w:sz w:val="22"/>
          <w:szCs w:val="22"/>
          <w:lang/>
        </w:rPr>
        <w:t>ontinue with the </w:t>
      </w:r>
      <w:r w:rsidR="00E06F89" w:rsidRPr="003530E4">
        <w:rPr>
          <w:rFonts w:ascii="Arial" w:eastAsia="Times New Roman" w:hAnsi="Arial" w:cs="Arial"/>
          <w:color w:val="000000"/>
          <w:sz w:val="22"/>
          <w:szCs w:val="22"/>
          <w:lang w:val="en-GB"/>
        </w:rPr>
        <w:t>development and implementation of policies and interventions aimed at effective reduction of inequality in gender pay gaps</w:t>
      </w:r>
      <w:r w:rsidR="0013565F">
        <w:rPr>
          <w:rFonts w:ascii="Arial" w:eastAsia="Times New Roman" w:hAnsi="Arial" w:cs="Arial"/>
          <w:color w:val="000000"/>
          <w:sz w:val="22"/>
          <w:szCs w:val="22"/>
          <w:lang w:val="en-GB"/>
        </w:rPr>
        <w:t>.</w:t>
      </w:r>
      <w:r w:rsidR="00E6665A">
        <w:rPr>
          <w:rFonts w:ascii="Arial" w:eastAsia="Times New Roman" w:hAnsi="Arial" w:cs="Arial"/>
          <w:color w:val="000000"/>
          <w:sz w:val="22"/>
          <w:szCs w:val="22"/>
          <w:lang w:val="en-GB"/>
        </w:rPr>
        <w:t xml:space="preserve"> </w:t>
      </w:r>
      <w:r w:rsidR="00E06F89" w:rsidRPr="003530E4">
        <w:rPr>
          <w:rFonts w:ascii="Arial" w:eastAsia="Times New Roman" w:hAnsi="Arial" w:cs="Arial"/>
          <w:color w:val="000000"/>
          <w:sz w:val="22"/>
          <w:szCs w:val="22"/>
          <w:lang w:val="en-GB"/>
        </w:rPr>
        <w:t> </w:t>
      </w:r>
    </w:p>
    <w:p w:rsidR="00E06F89" w:rsidRPr="00CD25FC" w:rsidRDefault="00E06F89" w:rsidP="00A0156E">
      <w:pPr>
        <w:shd w:val="clear" w:color="auto" w:fill="FFFFFF"/>
        <w:spacing w:line="360" w:lineRule="auto"/>
        <w:ind w:left="720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</w:p>
    <w:p w:rsidR="007146AB" w:rsidRPr="007146AB" w:rsidRDefault="00E6665A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  <w:r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>Strengthen</w:t>
      </w:r>
      <w:r w:rsidR="00E06F89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ongoing efforts in implementing the policies and programmes</w:t>
      </w:r>
      <w:r w:rsidR="00CD25FC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targeting the </w:t>
      </w:r>
      <w:r w:rsidR="0013565F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>low-income</w:t>
      </w:r>
      <w:r w:rsidR="00CD25FC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households </w:t>
      </w:r>
      <w:r w:rsidR="00A0156E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through </w:t>
      </w:r>
      <w:r w:rsidR="0013565F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targeted </w:t>
      </w:r>
      <w:r w:rsidR="00A0156E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>welfare measures</w:t>
      </w:r>
      <w:r w:rsidR="007146AB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</w:t>
      </w:r>
    </w:p>
    <w:p w:rsidR="007146AB" w:rsidRDefault="007146AB" w:rsidP="007146AB">
      <w:pPr>
        <w:pStyle w:val="ListParagraph"/>
        <w:rPr>
          <w:rFonts w:ascii="Arial" w:eastAsia="Times New Roman" w:hAnsi="Arial" w:cs="Arial"/>
          <w:color w:val="222222"/>
          <w:sz w:val="22"/>
          <w:szCs w:val="22"/>
          <w:lang/>
        </w:rPr>
      </w:pPr>
    </w:p>
    <w:p w:rsidR="00E06F89" w:rsidRPr="00A0156E" w:rsidRDefault="007146AB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  <w:r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Continue with </w:t>
      </w:r>
      <w:r w:rsidR="00A0156E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addressing </w:t>
      </w:r>
      <w:r w:rsidR="00E06F89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>homelessness</w:t>
      </w:r>
      <w:r w:rsidR="00A0156E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</w:t>
      </w:r>
      <w:r w:rsidR="0013565F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with emphasis on </w:t>
      </w:r>
      <w:r w:rsidR="00E06F89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>urgent housing needs of the vulnerable segments</w:t>
      </w:r>
      <w:r w:rsidR="003530E4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>,</w:t>
      </w:r>
      <w:r w:rsidR="00E06F89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with the involvement of the concerned communities</w:t>
      </w:r>
      <w:r w:rsidR="00E6665A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and stakeholders</w:t>
      </w:r>
      <w:r w:rsidR="003530E4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>.</w:t>
      </w:r>
      <w:r w:rsidR="00E06F89" w:rsidRPr="00A0156E">
        <w:rPr>
          <w:rFonts w:ascii="Arial" w:eastAsia="Times New Roman" w:hAnsi="Arial" w:cs="Arial"/>
          <w:color w:val="222222"/>
          <w:sz w:val="22"/>
          <w:szCs w:val="22"/>
          <w:lang/>
        </w:rPr>
        <w:t>   </w:t>
      </w:r>
    </w:p>
    <w:p w:rsidR="00A0156E" w:rsidRPr="00A0156E" w:rsidRDefault="00A0156E" w:rsidP="00A0156E">
      <w:pPr>
        <w:shd w:val="clear" w:color="auto" w:fill="FFFFFF"/>
        <w:spacing w:line="360" w:lineRule="auto"/>
        <w:ind w:left="720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</w:p>
    <w:p w:rsidR="00E06F89" w:rsidRPr="003530E4" w:rsidRDefault="003530E4" w:rsidP="003530E4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  <w:r>
        <w:rPr>
          <w:rFonts w:ascii="Arial" w:eastAsia="Times New Roman" w:hAnsi="Arial" w:cs="Arial"/>
          <w:color w:val="222222"/>
          <w:sz w:val="22"/>
          <w:szCs w:val="22"/>
          <w:lang/>
        </w:rPr>
        <w:t>Further</w:t>
      </w:r>
      <w:r w:rsidR="00E06F89" w:rsidRPr="003530E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strengthen the legal framework and interventions to prevent </w:t>
      </w:r>
      <w:r w:rsidR="00214045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and </w:t>
      </w:r>
      <w:r w:rsidR="00E06F89" w:rsidRPr="003530E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eliminate </w:t>
      </w:r>
      <w:r w:rsidR="00E06F89" w:rsidRPr="003530E4">
        <w:rPr>
          <w:rFonts w:ascii="Arial" w:eastAsia="Times New Roman" w:hAnsi="Arial" w:cs="Arial"/>
          <w:color w:val="000000"/>
          <w:sz w:val="22"/>
          <w:szCs w:val="22"/>
          <w:lang w:val="en-GB"/>
        </w:rPr>
        <w:t>domestic and sexual violence against women</w:t>
      </w:r>
      <w:r w:rsidR="0013565F">
        <w:rPr>
          <w:rFonts w:ascii="Arial" w:eastAsia="Times New Roman" w:hAnsi="Arial" w:cs="Arial"/>
          <w:color w:val="000000"/>
          <w:sz w:val="22"/>
          <w:szCs w:val="22"/>
          <w:lang w:val="en-GB"/>
        </w:rPr>
        <w:t xml:space="preserve">, including </w:t>
      </w:r>
      <w:r w:rsidR="007146AB">
        <w:rPr>
          <w:rFonts w:ascii="Arial" w:eastAsia="Times New Roman" w:hAnsi="Arial" w:cs="Arial"/>
          <w:color w:val="000000"/>
          <w:sz w:val="22"/>
          <w:szCs w:val="22"/>
          <w:lang w:val="en-GB"/>
        </w:rPr>
        <w:t xml:space="preserve">through the </w:t>
      </w:r>
      <w:r w:rsidR="0013565F">
        <w:rPr>
          <w:rFonts w:ascii="Arial" w:eastAsia="Times New Roman" w:hAnsi="Arial" w:cs="Arial"/>
          <w:color w:val="000000"/>
          <w:sz w:val="22"/>
          <w:szCs w:val="22"/>
          <w:lang w:val="en-GB"/>
        </w:rPr>
        <w:t xml:space="preserve">early </w:t>
      </w:r>
      <w:r w:rsidR="00214045">
        <w:rPr>
          <w:rFonts w:ascii="Arial" w:eastAsia="Times New Roman" w:hAnsi="Arial" w:cs="Arial"/>
          <w:color w:val="000000"/>
          <w:sz w:val="22"/>
          <w:szCs w:val="22"/>
          <w:lang w:val="en-GB"/>
        </w:rPr>
        <w:t>enact</w:t>
      </w:r>
      <w:r w:rsidR="0013565F">
        <w:rPr>
          <w:rFonts w:ascii="Arial" w:eastAsia="Times New Roman" w:hAnsi="Arial" w:cs="Arial"/>
          <w:color w:val="000000"/>
          <w:sz w:val="22"/>
          <w:szCs w:val="22"/>
          <w:lang w:val="en-GB"/>
        </w:rPr>
        <w:t>ment of</w:t>
      </w:r>
      <w:r w:rsidR="00214045">
        <w:rPr>
          <w:rFonts w:ascii="Arial" w:eastAsia="Times New Roman" w:hAnsi="Arial" w:cs="Arial"/>
          <w:color w:val="000000"/>
          <w:sz w:val="22"/>
          <w:szCs w:val="22"/>
          <w:lang w:val="en-GB"/>
        </w:rPr>
        <w:t xml:space="preserve"> the proposed legislation </w:t>
      </w:r>
      <w:r w:rsidR="0013565F">
        <w:rPr>
          <w:rFonts w:ascii="Arial" w:eastAsia="Times New Roman" w:hAnsi="Arial" w:cs="Arial"/>
          <w:color w:val="000000"/>
          <w:sz w:val="22"/>
          <w:szCs w:val="22"/>
          <w:lang w:val="en-GB"/>
        </w:rPr>
        <w:t>to strengthen legal protection for victims of sexual violence and family violence</w:t>
      </w:r>
      <w:r w:rsidR="00214045">
        <w:rPr>
          <w:rFonts w:ascii="Arial" w:eastAsia="Times New Roman" w:hAnsi="Arial" w:cs="Arial"/>
          <w:color w:val="000000"/>
          <w:sz w:val="22"/>
          <w:szCs w:val="22"/>
          <w:lang w:val="en-GB"/>
        </w:rPr>
        <w:t xml:space="preserve">. </w:t>
      </w:r>
      <w:r w:rsidR="00E06F89" w:rsidRPr="003530E4">
        <w:rPr>
          <w:rFonts w:ascii="Arial" w:eastAsia="Times New Roman" w:hAnsi="Arial" w:cs="Arial"/>
          <w:color w:val="222222"/>
          <w:sz w:val="22"/>
          <w:szCs w:val="22"/>
          <w:lang/>
        </w:rPr>
        <w:t>       </w:t>
      </w:r>
    </w:p>
    <w:p w:rsidR="009551F0" w:rsidRPr="00764293" w:rsidRDefault="009551F0" w:rsidP="003530E4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C7F87" w:rsidRPr="009C7F87" w:rsidRDefault="00764293" w:rsidP="003530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wish </w:t>
      </w:r>
      <w:r w:rsidR="0097176F">
        <w:rPr>
          <w:rFonts w:ascii="Arial" w:hAnsi="Arial" w:cs="Arial"/>
          <w:sz w:val="22"/>
          <w:szCs w:val="22"/>
        </w:rPr>
        <w:t>New Zealand</w:t>
      </w:r>
      <w:r w:rsidR="009C7F87" w:rsidRPr="009C7F87">
        <w:rPr>
          <w:rFonts w:ascii="Arial" w:hAnsi="Arial" w:cs="Arial"/>
          <w:sz w:val="22"/>
          <w:szCs w:val="22"/>
        </w:rPr>
        <w:t xml:space="preserve"> success in its UPR engagement. </w:t>
      </w:r>
    </w:p>
    <w:sectPr w:rsidR="009C7F87" w:rsidRPr="009C7F87" w:rsidSect="0058357A">
      <w:pgSz w:w="11900" w:h="16840"/>
      <w:pgMar w:top="851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5755"/>
    <w:multiLevelType w:val="hybridMultilevel"/>
    <w:tmpl w:val="35207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2C54E71"/>
    <w:multiLevelType w:val="multilevel"/>
    <w:tmpl w:val="29E6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2D9"/>
    <w:rsid w:val="000129A8"/>
    <w:rsid w:val="0002029C"/>
    <w:rsid w:val="000378CD"/>
    <w:rsid w:val="00040917"/>
    <w:rsid w:val="00046AAE"/>
    <w:rsid w:val="00060FB6"/>
    <w:rsid w:val="00061C7B"/>
    <w:rsid w:val="00076AEE"/>
    <w:rsid w:val="000C2F75"/>
    <w:rsid w:val="000C44DB"/>
    <w:rsid w:val="000C6344"/>
    <w:rsid w:val="000D281A"/>
    <w:rsid w:val="00102D3D"/>
    <w:rsid w:val="00130682"/>
    <w:rsid w:val="00131E95"/>
    <w:rsid w:val="0013565F"/>
    <w:rsid w:val="00137DF7"/>
    <w:rsid w:val="0015111F"/>
    <w:rsid w:val="001631CA"/>
    <w:rsid w:val="00171DB5"/>
    <w:rsid w:val="00174AA7"/>
    <w:rsid w:val="001A4203"/>
    <w:rsid w:val="001B5971"/>
    <w:rsid w:val="001C48B4"/>
    <w:rsid w:val="001D6700"/>
    <w:rsid w:val="0020529C"/>
    <w:rsid w:val="00214045"/>
    <w:rsid w:val="00255115"/>
    <w:rsid w:val="0025701B"/>
    <w:rsid w:val="00265AD8"/>
    <w:rsid w:val="00266B4C"/>
    <w:rsid w:val="002732A1"/>
    <w:rsid w:val="002C32C0"/>
    <w:rsid w:val="002D760A"/>
    <w:rsid w:val="002F3D5C"/>
    <w:rsid w:val="00302DAC"/>
    <w:rsid w:val="00304E5F"/>
    <w:rsid w:val="00325EDB"/>
    <w:rsid w:val="00333EF1"/>
    <w:rsid w:val="00340F0D"/>
    <w:rsid w:val="00341729"/>
    <w:rsid w:val="0035105A"/>
    <w:rsid w:val="003530E4"/>
    <w:rsid w:val="00356FED"/>
    <w:rsid w:val="0036267F"/>
    <w:rsid w:val="00364137"/>
    <w:rsid w:val="003967D4"/>
    <w:rsid w:val="003B0565"/>
    <w:rsid w:val="003B2964"/>
    <w:rsid w:val="003C2012"/>
    <w:rsid w:val="003F2930"/>
    <w:rsid w:val="003F3BA6"/>
    <w:rsid w:val="00400CA3"/>
    <w:rsid w:val="00403266"/>
    <w:rsid w:val="00431E37"/>
    <w:rsid w:val="00446382"/>
    <w:rsid w:val="00472A21"/>
    <w:rsid w:val="00473E8E"/>
    <w:rsid w:val="00477262"/>
    <w:rsid w:val="0048452A"/>
    <w:rsid w:val="00486739"/>
    <w:rsid w:val="0049069B"/>
    <w:rsid w:val="004A254A"/>
    <w:rsid w:val="004B14E3"/>
    <w:rsid w:val="004C060C"/>
    <w:rsid w:val="004E3DB9"/>
    <w:rsid w:val="004F5F78"/>
    <w:rsid w:val="00500795"/>
    <w:rsid w:val="00521FBD"/>
    <w:rsid w:val="00524A95"/>
    <w:rsid w:val="00537422"/>
    <w:rsid w:val="005430D9"/>
    <w:rsid w:val="00547D1B"/>
    <w:rsid w:val="0058357A"/>
    <w:rsid w:val="00591DC3"/>
    <w:rsid w:val="005A0D3B"/>
    <w:rsid w:val="005A4B1F"/>
    <w:rsid w:val="005A71B8"/>
    <w:rsid w:val="005B3D9A"/>
    <w:rsid w:val="005C1A98"/>
    <w:rsid w:val="005C1E2D"/>
    <w:rsid w:val="005D67DB"/>
    <w:rsid w:val="005F3E5E"/>
    <w:rsid w:val="005F66A2"/>
    <w:rsid w:val="00604773"/>
    <w:rsid w:val="00613CCA"/>
    <w:rsid w:val="006215EF"/>
    <w:rsid w:val="00627450"/>
    <w:rsid w:val="00627C39"/>
    <w:rsid w:val="00682B66"/>
    <w:rsid w:val="00684513"/>
    <w:rsid w:val="006A47E7"/>
    <w:rsid w:val="006A5561"/>
    <w:rsid w:val="006B4736"/>
    <w:rsid w:val="006C546C"/>
    <w:rsid w:val="006D4A4B"/>
    <w:rsid w:val="006F32B9"/>
    <w:rsid w:val="006F3747"/>
    <w:rsid w:val="006F59D4"/>
    <w:rsid w:val="006F64DC"/>
    <w:rsid w:val="00700D79"/>
    <w:rsid w:val="00710437"/>
    <w:rsid w:val="007146AB"/>
    <w:rsid w:val="00715C56"/>
    <w:rsid w:val="0072055A"/>
    <w:rsid w:val="00720FD6"/>
    <w:rsid w:val="00723E4D"/>
    <w:rsid w:val="007338F8"/>
    <w:rsid w:val="00760A41"/>
    <w:rsid w:val="007628E9"/>
    <w:rsid w:val="00764293"/>
    <w:rsid w:val="0078048B"/>
    <w:rsid w:val="00790D4B"/>
    <w:rsid w:val="00794B6E"/>
    <w:rsid w:val="007B2856"/>
    <w:rsid w:val="007D4791"/>
    <w:rsid w:val="00832937"/>
    <w:rsid w:val="0084314C"/>
    <w:rsid w:val="00843242"/>
    <w:rsid w:val="008612C7"/>
    <w:rsid w:val="00871CD8"/>
    <w:rsid w:val="0088218F"/>
    <w:rsid w:val="008934B4"/>
    <w:rsid w:val="00894811"/>
    <w:rsid w:val="008A1B84"/>
    <w:rsid w:val="008B6332"/>
    <w:rsid w:val="008C0687"/>
    <w:rsid w:val="008F37B5"/>
    <w:rsid w:val="00902CED"/>
    <w:rsid w:val="009048A9"/>
    <w:rsid w:val="00934A75"/>
    <w:rsid w:val="00953B33"/>
    <w:rsid w:val="009551F0"/>
    <w:rsid w:val="00971629"/>
    <w:rsid w:val="0097176F"/>
    <w:rsid w:val="00980AC9"/>
    <w:rsid w:val="00993E59"/>
    <w:rsid w:val="009C7F87"/>
    <w:rsid w:val="009D088A"/>
    <w:rsid w:val="009E5754"/>
    <w:rsid w:val="009F5E6E"/>
    <w:rsid w:val="00A0048A"/>
    <w:rsid w:val="00A0156E"/>
    <w:rsid w:val="00A331CA"/>
    <w:rsid w:val="00A40FD4"/>
    <w:rsid w:val="00A457D6"/>
    <w:rsid w:val="00A8769E"/>
    <w:rsid w:val="00AC7BF4"/>
    <w:rsid w:val="00AD112A"/>
    <w:rsid w:val="00B07B68"/>
    <w:rsid w:val="00B1264F"/>
    <w:rsid w:val="00B13CB7"/>
    <w:rsid w:val="00B24A8E"/>
    <w:rsid w:val="00B30AEC"/>
    <w:rsid w:val="00B33321"/>
    <w:rsid w:val="00B615DA"/>
    <w:rsid w:val="00B6655B"/>
    <w:rsid w:val="00B7669E"/>
    <w:rsid w:val="00B87AF0"/>
    <w:rsid w:val="00BA07FC"/>
    <w:rsid w:val="00BA470F"/>
    <w:rsid w:val="00BC3143"/>
    <w:rsid w:val="00BF3FEA"/>
    <w:rsid w:val="00C301D5"/>
    <w:rsid w:val="00C30AEF"/>
    <w:rsid w:val="00C3710B"/>
    <w:rsid w:val="00C60D30"/>
    <w:rsid w:val="00C717A0"/>
    <w:rsid w:val="00C74E3F"/>
    <w:rsid w:val="00C85194"/>
    <w:rsid w:val="00C93FB6"/>
    <w:rsid w:val="00CA0F8E"/>
    <w:rsid w:val="00CD25FC"/>
    <w:rsid w:val="00CF4A97"/>
    <w:rsid w:val="00D0395A"/>
    <w:rsid w:val="00D35537"/>
    <w:rsid w:val="00D65AF4"/>
    <w:rsid w:val="00D74F54"/>
    <w:rsid w:val="00DB5E10"/>
    <w:rsid w:val="00DE071A"/>
    <w:rsid w:val="00DE5124"/>
    <w:rsid w:val="00DF177E"/>
    <w:rsid w:val="00DF6A76"/>
    <w:rsid w:val="00E04070"/>
    <w:rsid w:val="00E06F89"/>
    <w:rsid w:val="00E075B7"/>
    <w:rsid w:val="00E262BE"/>
    <w:rsid w:val="00E41649"/>
    <w:rsid w:val="00E42863"/>
    <w:rsid w:val="00E6466F"/>
    <w:rsid w:val="00E6665A"/>
    <w:rsid w:val="00E772B9"/>
    <w:rsid w:val="00E9676C"/>
    <w:rsid w:val="00E96E09"/>
    <w:rsid w:val="00EA44DB"/>
    <w:rsid w:val="00EB5C1B"/>
    <w:rsid w:val="00EC5892"/>
    <w:rsid w:val="00EC631E"/>
    <w:rsid w:val="00EC7019"/>
    <w:rsid w:val="00EE09B7"/>
    <w:rsid w:val="00EE423B"/>
    <w:rsid w:val="00F4700B"/>
    <w:rsid w:val="00F7546B"/>
    <w:rsid w:val="00F86974"/>
    <w:rsid w:val="00FB07E9"/>
    <w:rsid w:val="00FB6826"/>
    <w:rsid w:val="00FB695E"/>
    <w:rsid w:val="00FE7A7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B6950FD2-2F2A-4B7D-B52D-917AEB0D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97176F"/>
    <w:rPr>
      <w:rFonts w:eastAsia="Yu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F89"/>
    <w:pPr>
      <w:ind w:left="720"/>
    </w:pPr>
  </w:style>
  <w:style w:type="paragraph" w:customStyle="1" w:styleId="SingleTxtG">
    <w:name w:val="_ Single Txt_G"/>
    <w:basedOn w:val="Normal"/>
    <w:qFormat/>
    <w:rsid w:val="000122D9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777369-F68F-498F-BD48-2366801E168A}"/>
</file>

<file path=customXml/itemProps2.xml><?xml version="1.0" encoding="utf-8"?>
<ds:datastoreItem xmlns:ds="http://schemas.openxmlformats.org/officeDocument/2006/customXml" ds:itemID="{4EA691E9-CC4D-4ADC-8B73-A0E84EFF5ED5}"/>
</file>

<file path=customXml/itemProps3.xml><?xml version="1.0" encoding="utf-8"?>
<ds:datastoreItem xmlns:ds="http://schemas.openxmlformats.org/officeDocument/2006/customXml" ds:itemID="{0A77A546-7B13-4F74-A937-D5384510D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2021-05-10T07:11:00Z</cp:lastPrinted>
  <dcterms:created xsi:type="dcterms:W3CDTF">2024-04-26T09:50:00Z</dcterms:created>
  <dcterms:modified xsi:type="dcterms:W3CDTF">2024-04-26T09:50:00Z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