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Look w:val="04A0" w:firstRow="1" w:lastRow="0" w:firstColumn="1" w:lastColumn="0" w:noHBand="0" w:noVBand="1"/>
      </w:tblPr>
      <w:tblGrid>
        <w:gridCol w:w="1786"/>
        <w:gridCol w:w="7513"/>
      </w:tblGrid>
      <w:tr w:rsidR="003B01BF" w:rsidRPr="005F13CB" w14:paraId="1DACD3AD" w14:textId="77777777" w:rsidTr="003B01BF">
        <w:trPr>
          <w:trHeight w:val="1492"/>
        </w:trPr>
        <w:tc>
          <w:tcPr>
            <w:tcW w:w="1786" w:type="dxa"/>
            <w:tcBorders>
              <w:top w:val="single" w:sz="6" w:space="0" w:color="808080" w:themeColor="background1" w:themeShade="80"/>
              <w:left w:val="nil"/>
              <w:bottom w:val="single" w:sz="6" w:space="0" w:color="808080" w:themeColor="background1" w:themeShade="80"/>
              <w:right w:val="nil"/>
            </w:tcBorders>
            <w:hideMark/>
          </w:tcPr>
          <w:p w14:paraId="7E90C519" w14:textId="77777777" w:rsidR="003B01BF" w:rsidRPr="00BC2ECB" w:rsidRDefault="003B01BF" w:rsidP="002C038E">
            <w:pPr>
              <w:spacing w:line="360" w:lineRule="auto"/>
              <w:jc w:val="both"/>
              <w:rPr>
                <w:b/>
              </w:rPr>
            </w:pPr>
            <w:r w:rsidRPr="00BC2ECB">
              <w:rPr>
                <w:noProof/>
                <w:lang w:eastAsia="en-NZ"/>
              </w:rPr>
              <w:drawing>
                <wp:inline distT="0" distB="0" distL="0" distR="0" wp14:anchorId="0A415856" wp14:editId="07E68F79">
                  <wp:extent cx="990600" cy="952500"/>
                  <wp:effectExtent l="0" t="0" r="0" b="0"/>
                  <wp:docPr id="1" name="Picture 1" descr="Description: Description: Description: C:\Users\amessent\AppData\Local\Microsoft\Windows\Temporary Internet Files\Content.Outlook\MN1HAVZZ\Brand NZ-no agency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amessent\AppData\Local\Microsoft\Windows\Temporary Internet Files\Content.Outlook\MN1HAVZZ\Brand NZ-no agency High R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7513" w:type="dxa"/>
            <w:tcBorders>
              <w:top w:val="single" w:sz="6" w:space="0" w:color="808080" w:themeColor="background1" w:themeShade="80"/>
              <w:left w:val="nil"/>
              <w:bottom w:val="single" w:sz="6" w:space="0" w:color="808080" w:themeColor="background1" w:themeShade="80"/>
              <w:right w:val="nil"/>
            </w:tcBorders>
            <w:hideMark/>
          </w:tcPr>
          <w:p w14:paraId="12E643B3" w14:textId="77777777" w:rsidR="003B01BF" w:rsidRPr="005F13CB" w:rsidRDefault="003B01BF" w:rsidP="002C038E">
            <w:pPr>
              <w:spacing w:before="120"/>
              <w:jc w:val="right"/>
              <w:rPr>
                <w:b/>
                <w:szCs w:val="20"/>
              </w:rPr>
            </w:pPr>
            <w:r w:rsidRPr="005F13CB">
              <w:rPr>
                <w:b/>
                <w:szCs w:val="20"/>
              </w:rPr>
              <w:t>Human Rights Council</w:t>
            </w:r>
          </w:p>
          <w:p w14:paraId="26BFE7FF" w14:textId="77777777" w:rsidR="003B01BF" w:rsidRPr="005F13CB" w:rsidRDefault="003B01BF" w:rsidP="002C038E">
            <w:pPr>
              <w:ind w:left="-227"/>
              <w:jc w:val="right"/>
              <w:rPr>
                <w:b/>
                <w:szCs w:val="20"/>
              </w:rPr>
            </w:pPr>
            <w:r>
              <w:rPr>
                <w:b/>
                <w:szCs w:val="20"/>
              </w:rPr>
              <w:t>46th</w:t>
            </w:r>
            <w:r w:rsidRPr="005F13CB">
              <w:rPr>
                <w:b/>
                <w:szCs w:val="20"/>
              </w:rPr>
              <w:t xml:space="preserve"> Session of the Universal Periodic Review </w:t>
            </w:r>
          </w:p>
          <w:p w14:paraId="2B33DD6E" w14:textId="04D1AB86" w:rsidR="003B01BF" w:rsidRDefault="003B01BF" w:rsidP="002C038E">
            <w:pPr>
              <w:ind w:left="-227"/>
              <w:jc w:val="right"/>
              <w:rPr>
                <w:b/>
                <w:szCs w:val="20"/>
              </w:rPr>
            </w:pPr>
            <w:r>
              <w:rPr>
                <w:b/>
                <w:szCs w:val="20"/>
              </w:rPr>
              <w:t>Adoption of New Zealand’s UPR Working Group Report</w:t>
            </w:r>
          </w:p>
          <w:p w14:paraId="7FC29CD9" w14:textId="77777777" w:rsidR="003B01BF" w:rsidRPr="005F13CB" w:rsidRDefault="003B01BF" w:rsidP="002C038E">
            <w:pPr>
              <w:ind w:left="-227"/>
              <w:jc w:val="right"/>
              <w:rPr>
                <w:b/>
                <w:szCs w:val="20"/>
              </w:rPr>
            </w:pPr>
            <w:r>
              <w:rPr>
                <w:b/>
                <w:szCs w:val="20"/>
              </w:rPr>
              <w:t>Del</w:t>
            </w:r>
            <w:r w:rsidRPr="005F13CB">
              <w:rPr>
                <w:b/>
                <w:szCs w:val="20"/>
              </w:rPr>
              <w:t xml:space="preserve">ivered by Permanent Representative </w:t>
            </w:r>
            <w:r>
              <w:rPr>
                <w:b/>
                <w:szCs w:val="20"/>
              </w:rPr>
              <w:t>Lucy Duncan</w:t>
            </w:r>
          </w:p>
          <w:p w14:paraId="68083381" w14:textId="2EBB0D48" w:rsidR="003B01BF" w:rsidRPr="005F13CB" w:rsidRDefault="003B01BF" w:rsidP="002C038E">
            <w:pPr>
              <w:jc w:val="right"/>
              <w:rPr>
                <w:b/>
                <w:szCs w:val="20"/>
              </w:rPr>
            </w:pPr>
            <w:r>
              <w:rPr>
                <w:b/>
                <w:szCs w:val="20"/>
              </w:rPr>
              <w:t>3 May 2024</w:t>
            </w:r>
          </w:p>
        </w:tc>
      </w:tr>
    </w:tbl>
    <w:p w14:paraId="3881A519" w14:textId="60A7850D" w:rsidR="009F4C3A" w:rsidRDefault="009F4C3A" w:rsidP="003B01BF">
      <w:pPr>
        <w:jc w:val="both"/>
      </w:pPr>
    </w:p>
    <w:p w14:paraId="16629752" w14:textId="5F53EF44" w:rsidR="009F4C3A" w:rsidRDefault="009F4C3A" w:rsidP="003B01BF">
      <w:pPr>
        <w:jc w:val="both"/>
      </w:pPr>
    </w:p>
    <w:p w14:paraId="320EF2AC" w14:textId="4B3768E2" w:rsidR="009F4C3A" w:rsidRDefault="009F4C3A" w:rsidP="003B01BF">
      <w:pPr>
        <w:jc w:val="both"/>
      </w:pPr>
      <w:r>
        <w:t>Thank you Mr President</w:t>
      </w:r>
      <w:r w:rsidR="00877B6D">
        <w:t>.</w:t>
      </w:r>
    </w:p>
    <w:p w14:paraId="06C3433F" w14:textId="0BF7827C" w:rsidR="009F4C3A" w:rsidRDefault="009F4C3A" w:rsidP="003B01BF">
      <w:pPr>
        <w:jc w:val="both"/>
      </w:pPr>
    </w:p>
    <w:p w14:paraId="3155842C" w14:textId="312FEAC5" w:rsidR="009F4C3A" w:rsidRDefault="009F4C3A" w:rsidP="003B01BF">
      <w:pPr>
        <w:jc w:val="both"/>
      </w:pPr>
      <w:r>
        <w:t xml:space="preserve">Excellencies, </w:t>
      </w:r>
      <w:r w:rsidR="005D007F">
        <w:t>r</w:t>
      </w:r>
      <w:r>
        <w:t>epresentatives of the United Nations, and distinguished members of the Troika.</w:t>
      </w:r>
    </w:p>
    <w:p w14:paraId="2BF2C3B1" w14:textId="1B4A1580" w:rsidR="009F4C3A" w:rsidRDefault="009F4C3A" w:rsidP="003B01BF">
      <w:pPr>
        <w:jc w:val="both"/>
      </w:pPr>
    </w:p>
    <w:p w14:paraId="04278BD2" w14:textId="417E0B47" w:rsidR="009F4C3A" w:rsidRDefault="009F4C3A" w:rsidP="003B01BF">
      <w:pPr>
        <w:jc w:val="both"/>
      </w:pPr>
      <w:r>
        <w:t xml:space="preserve">New Zealand would like to take this opportunity to thank all delegations for the constructive engagement in our fourth Universal Periodic Review. </w:t>
      </w:r>
    </w:p>
    <w:p w14:paraId="7D19CD10" w14:textId="61DCCD41" w:rsidR="009F4C3A" w:rsidRDefault="009F4C3A" w:rsidP="003B01BF">
      <w:pPr>
        <w:jc w:val="both"/>
      </w:pPr>
    </w:p>
    <w:p w14:paraId="6EBB2CEC" w14:textId="1C52E10D" w:rsidR="009F4C3A" w:rsidRDefault="009F4C3A" w:rsidP="003B01BF">
      <w:pPr>
        <w:jc w:val="both"/>
      </w:pPr>
      <w:r>
        <w:t xml:space="preserve">I’d like to reiterate </w:t>
      </w:r>
      <w:r w:rsidR="00877B6D">
        <w:t>m</w:t>
      </w:r>
      <w:r w:rsidR="00B77CCC">
        <w:t>y</w:t>
      </w:r>
      <w:r w:rsidR="00877B6D">
        <w:t xml:space="preserve"> country’s</w:t>
      </w:r>
      <w:r>
        <w:t xml:space="preserve"> strong commitment to the UPR process. We look forward to consulting with a broad range of stakeholders as we consider all recommendations received, and continue to work to advance human rights in New Zealand.</w:t>
      </w:r>
    </w:p>
    <w:p w14:paraId="0E5E4BEC" w14:textId="529367BD" w:rsidR="009F4C3A" w:rsidRDefault="009F4C3A" w:rsidP="003B01BF">
      <w:pPr>
        <w:jc w:val="both"/>
      </w:pPr>
    </w:p>
    <w:p w14:paraId="7BFF90AD" w14:textId="228D0C70" w:rsidR="009F4C3A" w:rsidRDefault="009F4C3A" w:rsidP="003B01BF">
      <w:pPr>
        <w:jc w:val="both"/>
      </w:pPr>
      <w:r>
        <w:t xml:space="preserve">New Zealand has a strong, </w:t>
      </w:r>
      <w:r w:rsidR="0092717C">
        <w:t>continuing</w:t>
      </w:r>
      <w:r>
        <w:t xml:space="preserve"> commitment to human rights and the rule of law, as was expressed by our head of delegation</w:t>
      </w:r>
      <w:r w:rsidR="005D007F">
        <w:t>,</w:t>
      </w:r>
      <w:r>
        <w:t xml:space="preserve"> the </w:t>
      </w:r>
      <w:r w:rsidR="005D007F">
        <w:t>H</w:t>
      </w:r>
      <w:r>
        <w:t xml:space="preserve">onourable Paul Goldsmith, Minister of Justice. </w:t>
      </w:r>
      <w:r w:rsidR="0092717C">
        <w:t xml:space="preserve">As the Minister noted, </w:t>
      </w:r>
      <w:r w:rsidR="005D007F">
        <w:t xml:space="preserve">there have been </w:t>
      </w:r>
      <w:r w:rsidR="0092717C">
        <w:t>many achievements in the area of human rights since our last UPR</w:t>
      </w:r>
      <w:r w:rsidR="003B01BF">
        <w:t xml:space="preserve">, and we acknowledge that there is further progress to </w:t>
      </w:r>
      <w:r w:rsidR="001C21CC">
        <w:t>be made</w:t>
      </w:r>
      <w:r w:rsidR="0092717C">
        <w:t xml:space="preserve">. While no country has a perfect record, we are proud of our contributions, nationally and internationally, to human rights. We look forward to engaging with you all to continue to better protect and promote human rights in New Zealand and around the world. </w:t>
      </w:r>
    </w:p>
    <w:p w14:paraId="1E3B1248" w14:textId="5B39253A" w:rsidR="009F4C3A" w:rsidRDefault="009F4C3A" w:rsidP="003B01BF">
      <w:pPr>
        <w:jc w:val="both"/>
      </w:pPr>
    </w:p>
    <w:p w14:paraId="3A561071" w14:textId="5FFA685A" w:rsidR="009F4C3A" w:rsidRDefault="009F4C3A" w:rsidP="003B01BF">
      <w:pPr>
        <w:jc w:val="both"/>
      </w:pPr>
      <w:r>
        <w:t>With regard to the recommendations, New Zealand wishes to reserve its position on all recommendations received until the 57</w:t>
      </w:r>
      <w:r w:rsidRPr="009F4C3A">
        <w:rPr>
          <w:vertAlign w:val="superscript"/>
        </w:rPr>
        <w:t>th</w:t>
      </w:r>
      <w:r>
        <w:t xml:space="preserve"> session of this </w:t>
      </w:r>
      <w:r w:rsidR="00D874A1">
        <w:t>C</w:t>
      </w:r>
      <w:r>
        <w:t xml:space="preserve">ouncil, to allow us to engage </w:t>
      </w:r>
      <w:r w:rsidR="00B77CCC">
        <w:t>i</w:t>
      </w:r>
      <w:r>
        <w:t xml:space="preserve">n robust consultations with all </w:t>
      </w:r>
      <w:r w:rsidR="00B77CCC">
        <w:t>government</w:t>
      </w:r>
      <w:r w:rsidR="003B01BF">
        <w:t xml:space="preserve"> and other</w:t>
      </w:r>
      <w:r w:rsidR="00B77CCC">
        <w:t xml:space="preserve"> </w:t>
      </w:r>
      <w:r>
        <w:t xml:space="preserve">stakeholders. </w:t>
      </w:r>
    </w:p>
    <w:p w14:paraId="1E9407E8" w14:textId="30002453" w:rsidR="009F4C3A" w:rsidRDefault="009F4C3A" w:rsidP="003B01BF">
      <w:pPr>
        <w:jc w:val="both"/>
      </w:pPr>
    </w:p>
    <w:p w14:paraId="107E6437" w14:textId="05713F10" w:rsidR="009F4C3A" w:rsidRDefault="009F4C3A" w:rsidP="003B01BF">
      <w:pPr>
        <w:jc w:val="both"/>
      </w:pPr>
      <w:r>
        <w:t xml:space="preserve">I would also like to express our deep gratitude to the members of the Troika - Argentina, Bangladesh and Morocco – for their efficient and hard work on the </w:t>
      </w:r>
      <w:r w:rsidR="00877B6D">
        <w:t>W</w:t>
      </w:r>
      <w:r>
        <w:t xml:space="preserve">orking </w:t>
      </w:r>
      <w:r w:rsidR="00877B6D">
        <w:t>G</w:t>
      </w:r>
      <w:r>
        <w:t xml:space="preserve">roup report. </w:t>
      </w:r>
    </w:p>
    <w:p w14:paraId="28CDDF41" w14:textId="7CFA7FED" w:rsidR="009F4C3A" w:rsidRDefault="009F4C3A" w:rsidP="003B01BF">
      <w:pPr>
        <w:jc w:val="both"/>
      </w:pPr>
    </w:p>
    <w:p w14:paraId="310A9398" w14:textId="2916BD29" w:rsidR="009F4C3A" w:rsidRDefault="009F4C3A" w:rsidP="003B01BF">
      <w:pPr>
        <w:jc w:val="both"/>
      </w:pPr>
      <w:r>
        <w:t xml:space="preserve">We also thank the UPR Secretariat for their support throughout this process. </w:t>
      </w:r>
    </w:p>
    <w:p w14:paraId="6863A40F" w14:textId="5199CF4E" w:rsidR="009F4C3A" w:rsidRDefault="009F4C3A" w:rsidP="003B01BF">
      <w:pPr>
        <w:jc w:val="both"/>
      </w:pPr>
    </w:p>
    <w:p w14:paraId="14B2C6D8" w14:textId="3D08847A" w:rsidR="009F4C3A" w:rsidRDefault="009F4C3A" w:rsidP="003B01BF">
      <w:pPr>
        <w:jc w:val="both"/>
      </w:pPr>
      <w:r>
        <w:t>We look forward continuing to work with all stakeholders to advance human rights both domestically in New Zealand, as well as internationally.</w:t>
      </w:r>
    </w:p>
    <w:p w14:paraId="0ACF22AD" w14:textId="4771FEF8" w:rsidR="009F4C3A" w:rsidRDefault="009F4C3A" w:rsidP="003B01BF">
      <w:pPr>
        <w:jc w:val="both"/>
      </w:pPr>
    </w:p>
    <w:p w14:paraId="7B4F4BCD" w14:textId="5BB185A5" w:rsidR="009F4C3A" w:rsidRDefault="009F4C3A" w:rsidP="003B01BF">
      <w:pPr>
        <w:jc w:val="both"/>
      </w:pPr>
      <w:r>
        <w:t xml:space="preserve">I thank you. </w:t>
      </w:r>
    </w:p>
    <w:sectPr w:rsidR="009F4C3A" w:rsidSect="002B6045">
      <w:headerReference w:type="default" r:id="rId14"/>
      <w:footerReference w:type="default" r:id="rId15"/>
      <w:headerReference w:type="first" r:id="rId16"/>
      <w:footerReference w:type="first" r:id="rId17"/>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34BA" w14:textId="77777777" w:rsidR="002814FE" w:rsidRDefault="002814FE" w:rsidP="00023335">
      <w:pPr>
        <w:spacing w:line="240" w:lineRule="auto"/>
      </w:pPr>
      <w:r>
        <w:separator/>
      </w:r>
    </w:p>
  </w:endnote>
  <w:endnote w:type="continuationSeparator" w:id="0">
    <w:p w14:paraId="6D1BBE6E" w14:textId="77777777" w:rsidR="002814FE" w:rsidRDefault="002814FE"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DE3F" w14:textId="45BE51E7" w:rsidR="00CE1AA0" w:rsidRPr="00CE1AA0" w:rsidRDefault="001C21CC" w:rsidP="00CE1AA0">
    <w:pPr>
      <w:pStyle w:val="DocumentID"/>
    </w:pPr>
    <w:bookmarkStart w:id="3" w:name="document_id2"/>
    <w:r>
      <w:t>POLI-44-3952</w:t>
    </w:r>
    <w:bookmarkEnd w:id="3"/>
  </w:p>
  <w:p w14:paraId="2CFB0A34" w14:textId="77777777" w:rsidR="00CE1AA0" w:rsidRPr="00D175FF" w:rsidRDefault="00CE1AA0" w:rsidP="00CE1AA0">
    <w:pPr>
      <w:pStyle w:val="Footer"/>
      <w:tabs>
        <w:tab w:val="left" w:pos="2565"/>
      </w:tabs>
      <w:jc w:val="center"/>
      <w:rPr>
        <w:sz w:val="20"/>
        <w:szCs w:val="20"/>
      </w:rPr>
    </w:pPr>
  </w:p>
  <w:p w14:paraId="35C33546" w14:textId="02C681FE" w:rsidR="00CE1AA0" w:rsidRDefault="001C21CC" w:rsidP="00CE1AA0">
    <w:pPr>
      <w:pStyle w:val="SecurityClassification"/>
    </w:pPr>
    <w:bookmarkStart w:id="4" w:name="security_classification_footer2"/>
    <w:r>
      <w:t>UNCLASSIFIED</w:t>
    </w:r>
    <w:bookmarkEnd w:id="4"/>
    <w:r w:rsidR="00CE1AA0" w:rsidRPr="00F452A0">
      <w:t xml:space="preserve"> </w:t>
    </w:r>
    <w:bookmarkStart w:id="5" w:name="security_caveat_footer2"/>
    <w:bookmarkEnd w:id="5"/>
  </w:p>
  <w:p w14:paraId="1CDF83BE" w14:textId="77777777" w:rsidR="00023335" w:rsidRDefault="00023335" w:rsidP="00CE1AA0">
    <w:pPr>
      <w:pStyle w:val="Footer"/>
      <w:jc w:val="center"/>
    </w:pPr>
    <w:bookmarkStart w:id="6" w:name="covering_classification_footer2"/>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1385" w14:textId="3247912A" w:rsidR="00CE1AA0" w:rsidRDefault="001C21CC" w:rsidP="00CE1AA0">
    <w:pPr>
      <w:pStyle w:val="DocumentID"/>
    </w:pPr>
    <w:bookmarkStart w:id="10" w:name="document_id"/>
    <w:r>
      <w:t>POLI-44-3952</w:t>
    </w:r>
    <w:bookmarkEnd w:id="10"/>
  </w:p>
  <w:p w14:paraId="0876C4F7" w14:textId="77777777" w:rsidR="00CE1AA0" w:rsidRPr="00D175FF" w:rsidRDefault="00CE1AA0" w:rsidP="00CE1AA0">
    <w:pPr>
      <w:pStyle w:val="Footer"/>
      <w:rPr>
        <w:sz w:val="20"/>
      </w:rPr>
    </w:pPr>
  </w:p>
  <w:p w14:paraId="4F6EDD92" w14:textId="0BA9167C" w:rsidR="00CE1AA0" w:rsidRDefault="001C21CC" w:rsidP="00CE1AA0">
    <w:pPr>
      <w:pStyle w:val="SecurityClassification"/>
    </w:pPr>
    <w:bookmarkStart w:id="11" w:name="security_classification_footer"/>
    <w:r>
      <w:t>UNCLASSIFIED</w:t>
    </w:r>
    <w:bookmarkEnd w:id="11"/>
    <w:r w:rsidR="00CE1AA0">
      <w:t xml:space="preserve"> </w:t>
    </w:r>
    <w:bookmarkStart w:id="12" w:name="security_caveat_footer"/>
    <w:bookmarkEnd w:id="12"/>
  </w:p>
  <w:p w14:paraId="6B36F976" w14:textId="77777777" w:rsidR="00023335" w:rsidRDefault="00023335" w:rsidP="00CE1AA0">
    <w:pPr>
      <w:pStyle w:val="Footer"/>
      <w:jc w:val="center"/>
    </w:pPr>
    <w:bookmarkStart w:id="13" w:name="covering_classification_foote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5FA5" w14:textId="77777777" w:rsidR="002814FE" w:rsidRDefault="002814FE" w:rsidP="00023335">
      <w:pPr>
        <w:spacing w:line="240" w:lineRule="auto"/>
      </w:pPr>
      <w:r>
        <w:separator/>
      </w:r>
    </w:p>
  </w:footnote>
  <w:footnote w:type="continuationSeparator" w:id="0">
    <w:p w14:paraId="37DAEC8A" w14:textId="77777777" w:rsidR="002814FE" w:rsidRDefault="002814FE"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17F7" w14:textId="63373C12" w:rsidR="00CE1AA0" w:rsidRDefault="001C21CC" w:rsidP="00CE1AA0">
    <w:pPr>
      <w:pStyle w:val="SecurityClassification"/>
    </w:pPr>
    <w:bookmarkStart w:id="0" w:name="security_classification_header2"/>
    <w:r>
      <w:t>UNCLASSIFIED</w:t>
    </w:r>
    <w:bookmarkEnd w:id="0"/>
    <w:r w:rsidR="00CE1AA0" w:rsidRPr="00F452A0">
      <w:t xml:space="preserve"> </w:t>
    </w:r>
    <w:bookmarkStart w:id="1" w:name="security_caveat_header2"/>
    <w:bookmarkEnd w:id="1"/>
  </w:p>
  <w:p w14:paraId="346B26E3" w14:textId="77777777" w:rsidR="00CE1AA0" w:rsidRPr="00D175FF" w:rsidRDefault="00CE1AA0" w:rsidP="00CE1AA0">
    <w:pPr>
      <w:jc w:val="center"/>
    </w:pPr>
    <w:bookmarkStart w:id="2" w:name="covering_classification_header2"/>
    <w:bookmarkEnd w:id="2"/>
  </w:p>
  <w:p w14:paraId="0DBFA93C" w14:textId="77777777" w:rsidR="00CE1AA0" w:rsidRPr="00F452A0" w:rsidRDefault="00CE1AA0" w:rsidP="00CE1AA0">
    <w:pPr>
      <w:pStyle w:val="Header"/>
      <w:jc w:val="center"/>
      <w:rPr>
        <w:rStyle w:val="PageNumber"/>
      </w:rPr>
    </w:pPr>
  </w:p>
  <w:p w14:paraId="0CCC2350"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0E73769A"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B603" w14:textId="7E1DC902" w:rsidR="00CE1AA0" w:rsidRDefault="001C21CC" w:rsidP="00CE1AA0">
    <w:pPr>
      <w:pStyle w:val="SecurityClassification"/>
    </w:pPr>
    <w:bookmarkStart w:id="7" w:name="security_classification_header"/>
    <w:r>
      <w:t>UNCLASSIFIED</w:t>
    </w:r>
    <w:bookmarkEnd w:id="7"/>
    <w:r w:rsidR="00CE1AA0">
      <w:t xml:space="preserve"> </w:t>
    </w:r>
    <w:bookmarkStart w:id="8" w:name="security_caveat_header"/>
    <w:bookmarkEnd w:id="8"/>
  </w:p>
  <w:p w14:paraId="4AB24564" w14:textId="77777777" w:rsidR="00023335" w:rsidRDefault="00023335" w:rsidP="00CE1AA0">
    <w:pPr>
      <w:pStyle w:val="SecurityClassification"/>
    </w:pPr>
    <w:bookmarkStart w:id="9" w:name="covering_classification_heade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819834335">
    <w:abstractNumId w:val="0"/>
  </w:num>
  <w:num w:numId="2" w16cid:durableId="1110276333">
    <w:abstractNumId w:val="4"/>
  </w:num>
  <w:num w:numId="3" w16cid:durableId="2138985981">
    <w:abstractNumId w:val="2"/>
  </w:num>
  <w:num w:numId="4" w16cid:durableId="1614819149">
    <w:abstractNumId w:val="3"/>
  </w:num>
  <w:num w:numId="5" w16cid:durableId="1184595639">
    <w:abstractNumId w:val="6"/>
  </w:num>
  <w:num w:numId="6" w16cid:durableId="2000886061">
    <w:abstractNumId w:val="5"/>
  </w:num>
  <w:num w:numId="7" w16cid:durableId="39323994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4C3A"/>
    <w:rsid w:val="00023335"/>
    <w:rsid w:val="00071F86"/>
    <w:rsid w:val="000A3B90"/>
    <w:rsid w:val="000E54E9"/>
    <w:rsid w:val="001A4012"/>
    <w:rsid w:val="001C21CC"/>
    <w:rsid w:val="002009A1"/>
    <w:rsid w:val="002173C7"/>
    <w:rsid w:val="00236A09"/>
    <w:rsid w:val="00255554"/>
    <w:rsid w:val="002814FE"/>
    <w:rsid w:val="00291F8E"/>
    <w:rsid w:val="002B6045"/>
    <w:rsid w:val="00303A38"/>
    <w:rsid w:val="00344CAD"/>
    <w:rsid w:val="003A3379"/>
    <w:rsid w:val="003B01BF"/>
    <w:rsid w:val="003E5F24"/>
    <w:rsid w:val="003F4A6D"/>
    <w:rsid w:val="00476A91"/>
    <w:rsid w:val="00515590"/>
    <w:rsid w:val="005806E7"/>
    <w:rsid w:val="005B319B"/>
    <w:rsid w:val="005D007F"/>
    <w:rsid w:val="005F099A"/>
    <w:rsid w:val="005F1313"/>
    <w:rsid w:val="00631640"/>
    <w:rsid w:val="006A699C"/>
    <w:rsid w:val="00803EF1"/>
    <w:rsid w:val="00805341"/>
    <w:rsid w:val="00832846"/>
    <w:rsid w:val="00857632"/>
    <w:rsid w:val="00877B6D"/>
    <w:rsid w:val="008A31F0"/>
    <w:rsid w:val="008D17C5"/>
    <w:rsid w:val="008D2C23"/>
    <w:rsid w:val="0092717C"/>
    <w:rsid w:val="009602EC"/>
    <w:rsid w:val="009D261D"/>
    <w:rsid w:val="009D40EF"/>
    <w:rsid w:val="009F4C3A"/>
    <w:rsid w:val="009F5D27"/>
    <w:rsid w:val="00AE0B06"/>
    <w:rsid w:val="00B37FF1"/>
    <w:rsid w:val="00B72B22"/>
    <w:rsid w:val="00B77CCC"/>
    <w:rsid w:val="00BD3BCF"/>
    <w:rsid w:val="00CE1AA0"/>
    <w:rsid w:val="00D874A1"/>
    <w:rsid w:val="00D96C65"/>
    <w:rsid w:val="00DB5226"/>
    <w:rsid w:val="00EA04C8"/>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F79FE"/>
  <w15:chartTrackingRefBased/>
  <w15:docId w15:val="{778039F4-8ABA-4025-9F8C-9ADF0411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Revision">
    <w:name w:val="Revision"/>
    <w:hidden/>
    <w:uiPriority w:val="99"/>
    <w:semiHidden/>
    <w:rsid w:val="005D007F"/>
    <w:rPr>
      <w:rFonts w:ascii="Verdana" w:hAnsi="Verdana"/>
      <w:szCs w:val="24"/>
    </w:rPr>
  </w:style>
  <w:style w:type="character" w:styleId="CommentReference">
    <w:name w:val="annotation reference"/>
    <w:basedOn w:val="DefaultParagraphFont"/>
    <w:uiPriority w:val="99"/>
    <w:semiHidden/>
    <w:unhideWhenUsed/>
    <w:rsid w:val="005B319B"/>
    <w:rPr>
      <w:sz w:val="16"/>
      <w:szCs w:val="16"/>
    </w:rPr>
  </w:style>
  <w:style w:type="paragraph" w:styleId="CommentText">
    <w:name w:val="annotation text"/>
    <w:basedOn w:val="Normal"/>
    <w:link w:val="CommentTextChar"/>
    <w:uiPriority w:val="99"/>
    <w:unhideWhenUsed/>
    <w:rsid w:val="005B319B"/>
    <w:pPr>
      <w:spacing w:line="240" w:lineRule="auto"/>
    </w:pPr>
    <w:rPr>
      <w:szCs w:val="20"/>
    </w:rPr>
  </w:style>
  <w:style w:type="character" w:customStyle="1" w:styleId="CommentTextChar">
    <w:name w:val="Comment Text Char"/>
    <w:basedOn w:val="DefaultParagraphFont"/>
    <w:link w:val="CommentText"/>
    <w:uiPriority w:val="99"/>
    <w:rsid w:val="005B319B"/>
    <w:rPr>
      <w:rFonts w:ascii="Verdana" w:hAnsi="Verdana"/>
    </w:rPr>
  </w:style>
  <w:style w:type="paragraph" w:styleId="CommentSubject">
    <w:name w:val="annotation subject"/>
    <w:basedOn w:val="CommentText"/>
    <w:next w:val="CommentText"/>
    <w:link w:val="CommentSubjectChar"/>
    <w:uiPriority w:val="99"/>
    <w:semiHidden/>
    <w:unhideWhenUsed/>
    <w:rsid w:val="005B319B"/>
    <w:rPr>
      <w:b/>
      <w:bCs/>
    </w:rPr>
  </w:style>
  <w:style w:type="character" w:customStyle="1" w:styleId="CommentSubjectChar">
    <w:name w:val="Comment Subject Char"/>
    <w:basedOn w:val="CommentTextChar"/>
    <w:link w:val="CommentSubject"/>
    <w:uiPriority w:val="99"/>
    <w:semiHidden/>
    <w:rsid w:val="005B319B"/>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62717567" UniqueId="763f3845-401a-4de8-9eb3-213bcc8c124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e8d55628-712b-4b24-9981-030b35c5d4db"/>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7C09AEFDE61FB40819D8CD3A1C7513B" ma:contentTypeVersion="16" ma:contentTypeDescription="Blank Document" ma:contentTypeScope="" ma:versionID="57f3555782921988329748cfcd08231e">
  <xsd:schema xmlns:xsd="http://www.w3.org/2001/XMLSchema" xmlns:xs="http://www.w3.org/2001/XMLSchema" xmlns:p="http://schemas.microsoft.com/office/2006/metadata/properties" xmlns:ns1="http://schemas.microsoft.com/sharepoint/v3" xmlns:ns2="3530594a-bd7c-48c9-91f8-7517fdc1c0cb" xmlns:ns3="6ac14836-25d5-4cb9-9ec4-b061d90332eb" xmlns:ns4="http://schemas.microsoft.com/sharepoint/v4" xmlns:ns5="8974062c-8bde-4d02-9dd9-a041c7ec2e29" targetNamespace="http://schemas.microsoft.com/office/2006/metadata/properties" ma:root="true" ma:fieldsID="d88c79746d7b3c1b37e8940ae1b113ae" ns1:_="" ns2:_="" ns3:_="" ns4:_="" ns5:_="">
    <xsd:import namespace="http://schemas.microsoft.com/sharepoint/v3"/>
    <xsd:import namespace="3530594a-bd7c-48c9-91f8-7517fdc1c0cb"/>
    <xsd:import namespace="6ac14836-25d5-4cb9-9ec4-b061d90332eb"/>
    <xsd:import namespace="http://schemas.microsoft.com/sharepoint/v4"/>
    <xsd:import namespace="8974062c-8bde-4d02-9dd9-a041c7ec2e29"/>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h48a418faa47446b945879d7596f6499" minOccurs="0"/>
                <xsd:element ref="ns1:_dlc_Exempt" minOccurs="0"/>
                <xsd:element ref="ns1:_dlc_ExpireDateSaved" minOccurs="0"/>
                <xsd:element ref="ns1:_dlc_ExpireDate" minOccurs="0"/>
                <xsd:element ref="ns4:IconOverlay" minOccurs="0"/>
                <xsd:element ref="ns3:ParentListItem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element name="_dlc_ExpireDateSaved" ma:index="29" nillable="true" ma:displayName="Original Expiration Date" ma:hidden="true" ma:internalName="_dlc_ExpireDateSaved" ma:readOnly="true">
      <xsd:simpleType>
        <xsd:restriction base="dms:DateTime"/>
      </xsd:simpleType>
    </xsd:element>
    <xsd:element name="_dlc_ExpireDate" ma:index="3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30594a-bd7c-48c9-91f8-7517fdc1c0cb"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759656-6b8b-4ee7-a218-5a15a32981fa}" ma:internalName="TaxCatchAll" ma:showField="CatchAllData"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759656-6b8b-4ee7-a218-5a15a32981fa}" ma:internalName="TaxCatchAllLabel" ma:readOnly="true" ma:showField="CatchAllDataLabel"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55163c4b-2aa4-42e8-a171-0c44d69a3b96" ma:anchorId="f8b47785-21ff-406d-adb6-222e462dd73d"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26"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c14836-25d5-4cb9-9ec4-b061d90332eb" elementFormDefault="qualified">
    <xsd:import namespace="http://schemas.microsoft.com/office/2006/documentManagement/types"/>
    <xsd:import namespace="http://schemas.microsoft.com/office/infopath/2007/PartnerControls"/>
    <xsd:element name="ParentListItemID" ma:index="32"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4062c-8bde-4d02-9dd9-a041c7ec2e2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tOrder xmlns="328c4b46-73db-4dea-b856-05d9d8a86ba6">10003</CatOrder>
    <DocId xmlns="328c4b46-73db-4dea-b856-05d9d8a86ba6">4206</DocId>
    <Category xmlns="328c4b46-73db-4dea-b856-05d9d8a86ba6" xsi:nil="true"/>
  </documentManagement>
</p:properties>
</file>

<file path=customXml/itemProps1.xml><?xml version="1.0" encoding="utf-8"?>
<ds:datastoreItem xmlns:ds="http://schemas.openxmlformats.org/officeDocument/2006/customXml" ds:itemID="{FCCB6F70-B8F2-4A82-841F-10424D4365C0}">
  <ds:schemaRefs>
    <ds:schemaRef ds:uri="http://schemas.microsoft.com/sharepoint/v3/contenttype/forms"/>
  </ds:schemaRefs>
</ds:datastoreItem>
</file>

<file path=customXml/itemProps2.xml><?xml version="1.0" encoding="utf-8"?>
<ds:datastoreItem xmlns:ds="http://schemas.openxmlformats.org/officeDocument/2006/customXml" ds:itemID="{22F8F3C5-7788-47B7-98DB-3FC5D5591FCE}">
  <ds:schemaRefs>
    <ds:schemaRef ds:uri="office.server.policy"/>
  </ds:schemaRefs>
</ds:datastoreItem>
</file>

<file path=customXml/itemProps3.xml><?xml version="1.0" encoding="utf-8"?>
<ds:datastoreItem xmlns:ds="http://schemas.openxmlformats.org/officeDocument/2006/customXml" ds:itemID="{928B354E-776C-401F-B664-370B2DD627FA}"/>
</file>

<file path=customXml/itemProps4.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customXml/itemProps5.xml><?xml version="1.0" encoding="utf-8"?>
<ds:datastoreItem xmlns:ds="http://schemas.openxmlformats.org/officeDocument/2006/customXml" ds:itemID="{27AC285C-A09D-4343-BACE-46072510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30594a-bd7c-48c9-91f8-7517fdc1c0cb"/>
    <ds:schemaRef ds:uri="6ac14836-25d5-4cb9-9ec4-b061d90332eb"/>
    <ds:schemaRef ds:uri="http://schemas.microsoft.com/sharepoint/v4"/>
    <ds:schemaRef ds:uri="8974062c-8bde-4d02-9dd9-a041c7ec2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4FD97D-1D04-4890-9B6D-8920F982B2CC}">
  <ds:schemaRefs>
    <ds:schemaRef ds:uri="http://schemas.microsoft.com/office/2006/metadata/properties"/>
    <ds:schemaRef ds:uri="http://schemas.microsoft.com/office/infopath/2007/PartnerControls"/>
    <ds:schemaRef ds:uri="3530594a-bd7c-48c9-91f8-7517fdc1c0cb"/>
    <ds:schemaRef ds:uri="http://schemas.microsoft.com/sharepoint/v4"/>
    <ds:schemaRef ds:uri="6ac14836-25d5-4cb9-9ec4-b061d90332e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NZUPR WG report adoption_PR remarks</dc:title>
  <dc:subject/>
  <dc:creator>HODDER, Emma (GVA)</dc:creator>
  <cp:keywords/>
  <dc:description/>
  <cp:lastModifiedBy>HODDER, Emma (GVA)</cp:lastModifiedBy>
  <cp:revision>2</cp:revision>
  <cp:lastPrinted>2024-05-01T11:54:00Z</cp:lastPrinted>
  <dcterms:created xsi:type="dcterms:W3CDTF">2024-05-02T15:43:00Z</dcterms:created>
  <dcterms:modified xsi:type="dcterms:W3CDTF">2024-05-02T15:43:00Z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y fmtid="{D5CDD505-2E9C-101B-9397-08002B2CF9AE}" pid="3" name="_dlc_policyId">
    <vt:lpwstr>0x01010077AA9D1CFFA240DC80DAD99CA5F5CD00|-1462717567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5" name="_dlc_DocIdItemGuid">
    <vt:lpwstr>04451a8b-fa83-4661-838e-4ea853d1cc32</vt:lpwstr>
  </property>
  <property fmtid="{D5CDD505-2E9C-101B-9397-08002B2CF9AE}" pid="6" name="Topic">
    <vt:lpwstr>1202;#Universal Periodic Review|1b8cc9fc-0b75-48ce-bd77-1454baed4f7f</vt:lpwstr>
  </property>
  <property fmtid="{D5CDD505-2E9C-101B-9397-08002B2CF9AE}" pid="7" name="SecurityClassification">
    <vt:lpwstr>226;#UNCLASSIFIED|738a72fd-0042-476f-991b-551c05ade48c</vt:lpwstr>
  </property>
  <property fmtid="{D5CDD505-2E9C-101B-9397-08002B2CF9AE}" pid="8" name="CoveringClassification">
    <vt:lpwstr/>
  </property>
  <property fmtid="{D5CDD505-2E9C-101B-9397-08002B2CF9AE}" pid="9" name="SecurityCaveat">
    <vt:lpwstr/>
  </property>
  <property fmtid="{D5CDD505-2E9C-101B-9397-08002B2CF9AE}" pid="10" name="Country">
    <vt:lpwstr/>
  </property>
  <property fmtid="{D5CDD505-2E9C-101B-9397-08002B2CF9AE}" pid="11" name="RecordPoint_WorkflowType">
    <vt:lpwstr>ActiveSubmitStub</vt:lpwstr>
  </property>
  <property fmtid="{D5CDD505-2E9C-101B-9397-08002B2CF9AE}" pid="12" name="RecordPoint_ActiveItemWebId">
    <vt:lpwstr>{8974062c-8bde-4d02-9dd9-a041c7ec2e29}</vt:lpwstr>
  </property>
  <property fmtid="{D5CDD505-2E9C-101B-9397-08002B2CF9AE}" pid="13" name="RecordPoint_ActiveItemSiteId">
    <vt:lpwstr>{0e339a64-8bb1-4597-a72c-a55b3efcdb7e}</vt:lpwstr>
  </property>
  <property fmtid="{D5CDD505-2E9C-101B-9397-08002B2CF9AE}" pid="14" name="RecordPoint_ActiveItemListId">
    <vt:lpwstr>{6ac14836-25d5-4cb9-9ec4-b061d90332eb}</vt:lpwstr>
  </property>
  <property fmtid="{D5CDD505-2E9C-101B-9397-08002B2CF9AE}" pid="15" name="RecordPoint_ActiveItemUniqueId">
    <vt:lpwstr>{04451a8b-fa83-4661-838e-4ea853d1cc32}</vt:lpwstr>
  </property>
</Properties>
</file>