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68" w:rsidRDefault="002A1A68" w:rsidP="002A1A68">
      <w:pPr>
        <w:pStyle w:val="BodyTextIndent"/>
        <w:spacing w:line="360" w:lineRule="auto"/>
        <w:ind w:left="0" w:firstLine="720"/>
        <w:jc w:val="both"/>
        <w:rPr>
          <w:rFonts w:eastAsia="Batang"/>
          <w:b/>
          <w:lang w:val="en-US"/>
        </w:rPr>
      </w:pPr>
    </w:p>
    <w:p w:rsidR="002A1A68" w:rsidRPr="007F792D" w:rsidRDefault="002A1A68" w:rsidP="002A1A6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  <w:lang w:val="bg-BG" w:eastAsia="bg-BG"/>
        </w:rPr>
      </w:pPr>
      <w:r w:rsidRPr="007F792D">
        <w:rPr>
          <w:rFonts w:ascii="Cambria" w:eastAsia="Times New Roman" w:hAnsi="Cambria" w:cs="Times New Roman"/>
          <w:b/>
          <w:sz w:val="28"/>
          <w:szCs w:val="28"/>
          <w:u w:val="single"/>
          <w:lang w:val="bg-BG" w:eastAsia="bg-BG"/>
        </w:rPr>
        <w:t>Statement by Bulgaria</w:t>
      </w:r>
    </w:p>
    <w:p w:rsidR="002A1A68" w:rsidRPr="007F792D" w:rsidRDefault="002A1A68" w:rsidP="002A1A6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bg-BG" w:eastAsia="bg-BG"/>
        </w:rPr>
      </w:pPr>
    </w:p>
    <w:p w:rsidR="002A1A68" w:rsidRPr="007F792D" w:rsidRDefault="002A1A68" w:rsidP="002A1A68">
      <w:pPr>
        <w:spacing w:after="0" w:line="240" w:lineRule="auto"/>
        <w:jc w:val="center"/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</w:pPr>
      <w:r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>United Nations Human Rights Council</w:t>
      </w:r>
      <w:r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bg-BG" w:eastAsia="bg-BG"/>
        </w:rPr>
        <w:t xml:space="preserve"> </w:t>
      </w:r>
    </w:p>
    <w:p w:rsidR="002A1A68" w:rsidRPr="007F792D" w:rsidRDefault="009C27A6" w:rsidP="002A1A68">
      <w:pPr>
        <w:spacing w:after="0" w:line="240" w:lineRule="auto"/>
        <w:jc w:val="center"/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</w:pPr>
      <w:r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>46</w:t>
      </w:r>
      <w:r w:rsidR="002A1A68"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vertAlign w:val="superscript"/>
          <w:lang w:val="en-US" w:eastAsia="bg-BG"/>
        </w:rPr>
        <w:t>th</w:t>
      </w:r>
      <w:r w:rsidR="002A1A68"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 xml:space="preserve"> session of the Working Group on the Universal Periodic Review</w:t>
      </w:r>
    </w:p>
    <w:p w:rsidR="002A1A68" w:rsidRPr="007F792D" w:rsidRDefault="002A1A68" w:rsidP="002A1A6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2E74B5" w:themeColor="accent1" w:themeShade="BF"/>
          <w:sz w:val="28"/>
          <w:szCs w:val="28"/>
          <w:lang w:val="en-US" w:eastAsia="bg-BG"/>
        </w:rPr>
      </w:pPr>
    </w:p>
    <w:p w:rsidR="002A1A68" w:rsidRPr="007F792D" w:rsidRDefault="002A1A68" w:rsidP="002A1A6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2E74B5" w:themeColor="accent1" w:themeShade="BF"/>
          <w:sz w:val="28"/>
          <w:szCs w:val="28"/>
          <w:lang w:val="en-US" w:eastAsia="bg-BG"/>
        </w:rPr>
      </w:pPr>
      <w:r w:rsidRPr="007F792D">
        <w:rPr>
          <w:rFonts w:ascii="Cambria" w:eastAsia="Times New Roman" w:hAnsi="Cambria" w:cs="Times New Roman"/>
          <w:b/>
          <w:i/>
          <w:color w:val="2E74B5" w:themeColor="accent1" w:themeShade="BF"/>
          <w:sz w:val="28"/>
          <w:szCs w:val="28"/>
          <w:lang w:val="en-US" w:eastAsia="bg-BG"/>
        </w:rPr>
        <w:t xml:space="preserve">Review of </w:t>
      </w:r>
      <w:r w:rsidR="009C27A6" w:rsidRPr="007F792D">
        <w:rPr>
          <w:rFonts w:ascii="Cambria" w:eastAsia="Times New Roman" w:hAnsi="Cambria" w:cs="Times New Roman"/>
          <w:b/>
          <w:i/>
          <w:color w:val="2E74B5" w:themeColor="accent1" w:themeShade="BF"/>
          <w:sz w:val="28"/>
          <w:szCs w:val="28"/>
          <w:lang w:val="en-US" w:eastAsia="bg-BG"/>
        </w:rPr>
        <w:t>New Zealand</w:t>
      </w:r>
    </w:p>
    <w:p w:rsidR="002A1A68" w:rsidRPr="007F792D" w:rsidRDefault="009C27A6" w:rsidP="002A1A68">
      <w:pPr>
        <w:spacing w:after="0" w:line="240" w:lineRule="auto"/>
        <w:jc w:val="center"/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bg-BG" w:eastAsia="bg-BG"/>
        </w:rPr>
      </w:pPr>
      <w:r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>29</w:t>
      </w:r>
      <w:r w:rsidR="002A1A68"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 xml:space="preserve"> </w:t>
      </w:r>
      <w:r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>April</w:t>
      </w:r>
      <w:r w:rsidR="002A1A68"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bg-BG" w:eastAsia="bg-BG"/>
        </w:rPr>
        <w:t xml:space="preserve"> 20</w:t>
      </w:r>
      <w:r w:rsidR="002A1A68"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>2</w:t>
      </w:r>
      <w:r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en-US" w:eastAsia="bg-BG"/>
        </w:rPr>
        <w:t>4</w:t>
      </w:r>
      <w:r w:rsidR="002A1A68" w:rsidRPr="007F792D">
        <w:rPr>
          <w:rFonts w:ascii="Cambria" w:eastAsia="Times New Roman" w:hAnsi="Cambria" w:cs="Times New Roman"/>
          <w:color w:val="2E74B5" w:themeColor="accent1" w:themeShade="BF"/>
          <w:sz w:val="28"/>
          <w:szCs w:val="28"/>
          <w:lang w:val="bg-BG" w:eastAsia="bg-BG"/>
        </w:rPr>
        <w:t xml:space="preserve"> </w:t>
      </w:r>
    </w:p>
    <w:p w:rsidR="002A1A68" w:rsidRPr="007F792D" w:rsidRDefault="002A1A68" w:rsidP="00BA2A65">
      <w:pPr>
        <w:pStyle w:val="BodyTextIndent"/>
        <w:spacing w:before="240" w:after="0" w:line="300" w:lineRule="exact"/>
        <w:ind w:left="0"/>
        <w:jc w:val="both"/>
        <w:rPr>
          <w:rFonts w:ascii="Cambria" w:eastAsia="Batang" w:hAnsi="Cambria"/>
          <w:lang w:val="en-US"/>
        </w:rPr>
      </w:pPr>
    </w:p>
    <w:p w:rsidR="002A1A68" w:rsidRPr="007F792D" w:rsidRDefault="002A1A68" w:rsidP="002A1A68">
      <w:pPr>
        <w:pStyle w:val="BodyTextIndent"/>
        <w:spacing w:before="240" w:after="0" w:line="300" w:lineRule="exact"/>
        <w:ind w:left="142"/>
        <w:jc w:val="both"/>
        <w:rPr>
          <w:rFonts w:ascii="Cambria" w:eastAsia="Batang" w:hAnsi="Cambria"/>
          <w:sz w:val="28"/>
          <w:szCs w:val="28"/>
          <w:lang w:val="en-US"/>
        </w:rPr>
      </w:pPr>
      <w:r w:rsidRPr="007F792D">
        <w:rPr>
          <w:rFonts w:ascii="Cambria" w:eastAsia="Batang" w:hAnsi="Cambria"/>
          <w:sz w:val="28"/>
          <w:szCs w:val="28"/>
          <w:lang w:val="en-US"/>
        </w:rPr>
        <w:t xml:space="preserve">Bulgaria welcomes the distinguished delegation of </w:t>
      </w:r>
      <w:r w:rsidR="009C27A6" w:rsidRPr="007F792D">
        <w:rPr>
          <w:rFonts w:ascii="Cambria" w:eastAsia="Batang" w:hAnsi="Cambria"/>
          <w:sz w:val="28"/>
          <w:szCs w:val="28"/>
          <w:lang w:val="en-US"/>
        </w:rPr>
        <w:t xml:space="preserve">New Zealand and thanks for the comprehensive presentation of </w:t>
      </w:r>
      <w:r w:rsidR="008D7BD0" w:rsidRPr="007F792D">
        <w:rPr>
          <w:rFonts w:ascii="Cambria" w:eastAsia="Batang" w:hAnsi="Cambria"/>
          <w:sz w:val="28"/>
          <w:szCs w:val="28"/>
          <w:lang w:val="en-US"/>
        </w:rPr>
        <w:t>the</w:t>
      </w:r>
      <w:r w:rsidR="009C27A6" w:rsidRPr="007F792D">
        <w:rPr>
          <w:rFonts w:ascii="Cambria" w:eastAsia="Batang" w:hAnsi="Cambria"/>
          <w:sz w:val="28"/>
          <w:szCs w:val="28"/>
          <w:lang w:val="en-US"/>
        </w:rPr>
        <w:t xml:space="preserve"> national report</w:t>
      </w:r>
      <w:r w:rsidRPr="007F792D">
        <w:rPr>
          <w:rFonts w:ascii="Cambria" w:eastAsia="Batang" w:hAnsi="Cambria"/>
          <w:sz w:val="28"/>
          <w:szCs w:val="28"/>
          <w:lang w:val="en-US"/>
        </w:rPr>
        <w:t>.</w:t>
      </w:r>
    </w:p>
    <w:p w:rsidR="008D7BD0" w:rsidRPr="007F792D" w:rsidRDefault="002A1A68" w:rsidP="008D7BD0">
      <w:pPr>
        <w:pStyle w:val="BodyTextIndent"/>
        <w:spacing w:before="240" w:after="0" w:line="300" w:lineRule="exact"/>
        <w:ind w:left="142"/>
        <w:jc w:val="both"/>
        <w:rPr>
          <w:rFonts w:ascii="Cambria" w:eastAsia="Batang" w:hAnsi="Cambria"/>
          <w:sz w:val="28"/>
          <w:szCs w:val="28"/>
          <w:lang w:val="en-GB"/>
        </w:rPr>
      </w:pPr>
      <w:r w:rsidRPr="007F792D">
        <w:rPr>
          <w:rFonts w:ascii="Cambria" w:eastAsia="Batang" w:hAnsi="Cambria"/>
          <w:sz w:val="28"/>
          <w:szCs w:val="28"/>
          <w:lang w:val="en-GB"/>
        </w:rPr>
        <w:t xml:space="preserve">Bulgaria </w:t>
      </w:r>
      <w:r w:rsidR="009C27A6" w:rsidRPr="007F792D">
        <w:rPr>
          <w:rFonts w:ascii="Cambria" w:eastAsia="Batang" w:hAnsi="Cambria"/>
          <w:sz w:val="28"/>
          <w:szCs w:val="28"/>
          <w:lang w:val="en-GB"/>
        </w:rPr>
        <w:t>notes with appreciation</w:t>
      </w:r>
      <w:r w:rsidRPr="007F792D">
        <w:rPr>
          <w:rFonts w:ascii="Cambria" w:eastAsia="Batang" w:hAnsi="Cambria"/>
          <w:sz w:val="28"/>
          <w:szCs w:val="28"/>
          <w:lang w:val="en-GB"/>
        </w:rPr>
        <w:t xml:space="preserve"> </w:t>
      </w:r>
      <w:r w:rsidR="008D7BD0" w:rsidRPr="007F792D">
        <w:rPr>
          <w:rFonts w:ascii="Cambria" w:eastAsia="Batang" w:hAnsi="Cambria"/>
          <w:sz w:val="28"/>
          <w:szCs w:val="28"/>
          <w:lang w:val="en-GB"/>
        </w:rPr>
        <w:t xml:space="preserve">the progress made in strengthening the legislative, institutional and policy frameworks </w:t>
      </w:r>
      <w:r w:rsidR="005155F3" w:rsidRPr="007F792D">
        <w:rPr>
          <w:rFonts w:ascii="Cambria" w:eastAsia="Batang" w:hAnsi="Cambria"/>
          <w:sz w:val="28"/>
          <w:szCs w:val="28"/>
          <w:lang w:val="en-GB"/>
        </w:rPr>
        <w:t xml:space="preserve">for the protection of human rights in New Zealand </w:t>
      </w:r>
      <w:r w:rsidR="008D7BD0" w:rsidRPr="007F792D">
        <w:rPr>
          <w:rFonts w:ascii="Cambria" w:eastAsia="Batang" w:hAnsi="Cambria"/>
          <w:sz w:val="28"/>
          <w:szCs w:val="28"/>
          <w:lang w:val="en-GB"/>
        </w:rPr>
        <w:t xml:space="preserve">since the </w:t>
      </w:r>
      <w:r w:rsidR="00BA2A65" w:rsidRPr="007F792D">
        <w:rPr>
          <w:rFonts w:ascii="Cambria" w:eastAsia="Batang" w:hAnsi="Cambria"/>
          <w:sz w:val="28"/>
          <w:szCs w:val="28"/>
          <w:lang w:val="en-GB"/>
        </w:rPr>
        <w:t>previous</w:t>
      </w:r>
      <w:r w:rsidR="008D7BD0" w:rsidRPr="007F792D">
        <w:rPr>
          <w:rFonts w:ascii="Cambria" w:eastAsia="Batang" w:hAnsi="Cambria"/>
          <w:sz w:val="28"/>
          <w:szCs w:val="28"/>
          <w:lang w:val="en-GB"/>
        </w:rPr>
        <w:t xml:space="preserve"> cycle of </w:t>
      </w:r>
      <w:r w:rsidR="005155F3" w:rsidRPr="007F792D">
        <w:rPr>
          <w:rFonts w:ascii="Cambria" w:eastAsia="Batang" w:hAnsi="Cambria"/>
          <w:sz w:val="28"/>
          <w:szCs w:val="28"/>
          <w:lang w:val="en-GB"/>
        </w:rPr>
        <w:t xml:space="preserve">the </w:t>
      </w:r>
      <w:r w:rsidR="008D7BD0" w:rsidRPr="007F792D">
        <w:rPr>
          <w:rFonts w:ascii="Cambria" w:eastAsia="Batang" w:hAnsi="Cambria"/>
          <w:sz w:val="28"/>
          <w:szCs w:val="28"/>
          <w:lang w:val="en-GB"/>
        </w:rPr>
        <w:t>UPR.</w:t>
      </w:r>
    </w:p>
    <w:p w:rsidR="00BA2A65" w:rsidRPr="007F792D" w:rsidRDefault="009C27A6" w:rsidP="00BA2A65">
      <w:pPr>
        <w:pStyle w:val="BodyTextIndent"/>
        <w:spacing w:before="240" w:after="0" w:line="300" w:lineRule="exact"/>
        <w:ind w:left="142"/>
        <w:jc w:val="both"/>
        <w:rPr>
          <w:rFonts w:ascii="Cambria" w:hAnsi="Cambria"/>
          <w:sz w:val="28"/>
          <w:szCs w:val="28"/>
          <w:lang w:val="en-US"/>
        </w:rPr>
      </w:pPr>
      <w:r w:rsidRPr="007F792D">
        <w:rPr>
          <w:rFonts w:ascii="Cambria" w:eastAsia="Batang" w:hAnsi="Cambria"/>
          <w:sz w:val="28"/>
          <w:szCs w:val="28"/>
          <w:lang w:val="en-US"/>
        </w:rPr>
        <w:t xml:space="preserve">Bulgaria </w:t>
      </w:r>
      <w:r w:rsidR="008D7BD0" w:rsidRPr="007F792D">
        <w:rPr>
          <w:rFonts w:ascii="Cambria" w:eastAsia="Batang" w:hAnsi="Cambria"/>
          <w:sz w:val="28"/>
          <w:szCs w:val="28"/>
          <w:lang w:val="en-US"/>
        </w:rPr>
        <w:t xml:space="preserve">applauds the </w:t>
      </w:r>
      <w:r w:rsidR="008D7BD0" w:rsidRPr="007F792D">
        <w:rPr>
          <w:rFonts w:ascii="Cambria" w:hAnsi="Cambria"/>
          <w:sz w:val="28"/>
          <w:szCs w:val="28"/>
        </w:rPr>
        <w:t xml:space="preserve">establishment of the </w:t>
      </w:r>
      <w:r w:rsidR="008D7BD0" w:rsidRPr="007F792D">
        <w:rPr>
          <w:rFonts w:ascii="Cambria" w:hAnsi="Cambria"/>
          <w:sz w:val="28"/>
          <w:szCs w:val="28"/>
          <w:lang w:val="en-NZ"/>
        </w:rPr>
        <w:t xml:space="preserve">New Zealand’s Inter-Ministerial National Mechanism on </w:t>
      </w:r>
      <w:r w:rsidR="00AA53DF" w:rsidRPr="007F792D">
        <w:rPr>
          <w:rFonts w:ascii="Cambria" w:hAnsi="Cambria"/>
          <w:sz w:val="28"/>
          <w:szCs w:val="28"/>
          <w:lang w:val="en-NZ"/>
        </w:rPr>
        <w:t>H</w:t>
      </w:r>
      <w:r w:rsidR="008D7BD0" w:rsidRPr="007F792D">
        <w:rPr>
          <w:rFonts w:ascii="Cambria" w:hAnsi="Cambria"/>
          <w:sz w:val="28"/>
          <w:szCs w:val="28"/>
          <w:lang w:val="en-NZ"/>
        </w:rPr>
        <w:t xml:space="preserve">uman </w:t>
      </w:r>
      <w:r w:rsidR="00AA53DF" w:rsidRPr="007F792D">
        <w:rPr>
          <w:rFonts w:ascii="Cambria" w:hAnsi="Cambria"/>
          <w:sz w:val="28"/>
          <w:szCs w:val="28"/>
          <w:lang w:val="en-NZ"/>
        </w:rPr>
        <w:t>R</w:t>
      </w:r>
      <w:r w:rsidR="008D7BD0" w:rsidRPr="007F792D">
        <w:rPr>
          <w:rFonts w:ascii="Cambria" w:hAnsi="Cambria"/>
          <w:sz w:val="28"/>
          <w:szCs w:val="28"/>
          <w:lang w:val="en-NZ"/>
        </w:rPr>
        <w:t xml:space="preserve">ights </w:t>
      </w:r>
      <w:r w:rsidR="00AA53DF" w:rsidRPr="007F792D">
        <w:rPr>
          <w:rFonts w:ascii="Cambria" w:hAnsi="Cambria"/>
          <w:sz w:val="28"/>
          <w:szCs w:val="28"/>
          <w:lang w:val="en-NZ"/>
        </w:rPr>
        <w:t xml:space="preserve">and </w:t>
      </w:r>
      <w:r w:rsidR="00AA53DF" w:rsidRPr="007F792D">
        <w:rPr>
          <w:rFonts w:ascii="Cambria" w:hAnsi="Cambria"/>
          <w:sz w:val="28"/>
          <w:szCs w:val="28"/>
        </w:rPr>
        <w:t>the Ministry of Disabled People</w:t>
      </w:r>
      <w:r w:rsidR="00BA2A65" w:rsidRPr="007F792D">
        <w:rPr>
          <w:rFonts w:ascii="Cambria" w:hAnsi="Cambria"/>
          <w:sz w:val="28"/>
          <w:szCs w:val="28"/>
          <w:lang w:val="en-US"/>
        </w:rPr>
        <w:t>.</w:t>
      </w:r>
    </w:p>
    <w:p w:rsidR="00246B9F" w:rsidRPr="007F792D" w:rsidRDefault="009A4009" w:rsidP="00BA2A65">
      <w:pPr>
        <w:pStyle w:val="BodyTextIndent"/>
        <w:spacing w:before="240" w:after="0" w:line="300" w:lineRule="exact"/>
        <w:ind w:left="142"/>
        <w:jc w:val="both"/>
        <w:rPr>
          <w:rFonts w:ascii="Cambria" w:eastAsia="Batang" w:hAnsi="Cambria"/>
          <w:sz w:val="28"/>
          <w:szCs w:val="28"/>
          <w:lang w:val="en-US"/>
        </w:rPr>
      </w:pPr>
      <w:r w:rsidRPr="007F792D">
        <w:rPr>
          <w:rFonts w:ascii="Cambria" w:hAnsi="Cambria"/>
          <w:sz w:val="28"/>
          <w:szCs w:val="28"/>
          <w:lang w:val="en-NZ"/>
        </w:rPr>
        <w:t xml:space="preserve">We </w:t>
      </w:r>
      <w:r w:rsidR="00BA2A65" w:rsidRPr="007F792D">
        <w:rPr>
          <w:rFonts w:ascii="Cambria" w:hAnsi="Cambria"/>
          <w:sz w:val="28"/>
          <w:szCs w:val="28"/>
          <w:lang w:val="en-NZ"/>
        </w:rPr>
        <w:t>recognize</w:t>
      </w:r>
      <w:r w:rsidRPr="007F792D">
        <w:rPr>
          <w:rFonts w:ascii="Cambria" w:hAnsi="Cambria"/>
          <w:sz w:val="28"/>
          <w:szCs w:val="28"/>
          <w:lang w:val="en-NZ"/>
        </w:rPr>
        <w:t xml:space="preserve"> </w:t>
      </w:r>
      <w:r w:rsidR="00BA2A65" w:rsidRPr="007F792D">
        <w:rPr>
          <w:rFonts w:ascii="Cambria" w:hAnsi="Cambria"/>
          <w:sz w:val="28"/>
          <w:szCs w:val="28"/>
          <w:lang w:val="en-US"/>
        </w:rPr>
        <w:t xml:space="preserve">that the implementation of </w:t>
      </w:r>
      <w:r w:rsidR="00BA2A65" w:rsidRPr="007F792D">
        <w:rPr>
          <w:rFonts w:ascii="Cambria" w:hAnsi="Cambria"/>
          <w:sz w:val="28"/>
          <w:szCs w:val="28"/>
          <w:lang w:val="en-NZ"/>
        </w:rPr>
        <w:t>t</w:t>
      </w:r>
      <w:r w:rsidR="008F08C3" w:rsidRPr="007F792D">
        <w:rPr>
          <w:rFonts w:ascii="Cambria" w:hAnsi="Cambria"/>
          <w:sz w:val="28"/>
          <w:szCs w:val="28"/>
          <w:lang w:val="en-NZ"/>
        </w:rPr>
        <w:t xml:space="preserve">he 2019 Child and Youth Wellbeing Strategy </w:t>
      </w:r>
      <w:r w:rsidR="00BA2A65" w:rsidRPr="007F792D">
        <w:rPr>
          <w:rFonts w:ascii="Cambria" w:hAnsi="Cambria"/>
          <w:sz w:val="28"/>
          <w:szCs w:val="28"/>
          <w:lang w:val="en-NZ"/>
        </w:rPr>
        <w:t>has made significant contribution to</w:t>
      </w:r>
      <w:r w:rsidR="008F08C3" w:rsidRPr="007F792D">
        <w:rPr>
          <w:rFonts w:ascii="Cambria" w:hAnsi="Cambria"/>
          <w:sz w:val="28"/>
          <w:szCs w:val="28"/>
          <w:lang w:val="en-NZ"/>
        </w:rPr>
        <w:t xml:space="preserve"> improv</w:t>
      </w:r>
      <w:r w:rsidR="00BA2A65" w:rsidRPr="007F792D">
        <w:rPr>
          <w:rFonts w:ascii="Cambria" w:hAnsi="Cambria"/>
          <w:sz w:val="28"/>
          <w:szCs w:val="28"/>
          <w:lang w:val="en-NZ"/>
        </w:rPr>
        <w:t>ing</w:t>
      </w:r>
      <w:r w:rsidR="008F08C3" w:rsidRPr="007F792D">
        <w:rPr>
          <w:rFonts w:ascii="Cambria" w:hAnsi="Cambria"/>
          <w:sz w:val="28"/>
          <w:szCs w:val="28"/>
          <w:lang w:val="en-NZ"/>
        </w:rPr>
        <w:t xml:space="preserve"> </w:t>
      </w:r>
      <w:r w:rsidR="00BA2A65" w:rsidRPr="007F792D">
        <w:rPr>
          <w:rFonts w:ascii="Cambria" w:hAnsi="Cambria"/>
          <w:sz w:val="28"/>
          <w:szCs w:val="28"/>
          <w:lang w:val="en-NZ"/>
        </w:rPr>
        <w:t xml:space="preserve">the wellbeing of </w:t>
      </w:r>
      <w:r w:rsidR="008F08C3" w:rsidRPr="007F792D">
        <w:rPr>
          <w:rFonts w:ascii="Cambria" w:hAnsi="Cambria"/>
          <w:sz w:val="28"/>
          <w:szCs w:val="28"/>
          <w:lang w:val="en-NZ"/>
        </w:rPr>
        <w:t>child</w:t>
      </w:r>
      <w:r w:rsidR="00BA2A65" w:rsidRPr="007F792D">
        <w:rPr>
          <w:rFonts w:ascii="Cambria" w:hAnsi="Cambria"/>
          <w:sz w:val="28"/>
          <w:szCs w:val="28"/>
          <w:lang w:val="en-NZ"/>
        </w:rPr>
        <w:t>ren</w:t>
      </w:r>
      <w:r w:rsidR="008F08C3" w:rsidRPr="007F792D">
        <w:rPr>
          <w:rFonts w:ascii="Cambria" w:hAnsi="Cambria"/>
          <w:sz w:val="28"/>
          <w:szCs w:val="28"/>
          <w:lang w:val="en-NZ"/>
        </w:rPr>
        <w:t xml:space="preserve"> and yo</w:t>
      </w:r>
      <w:r w:rsidR="00BA2A65" w:rsidRPr="007F792D">
        <w:rPr>
          <w:rFonts w:ascii="Cambria" w:hAnsi="Cambria"/>
          <w:sz w:val="28"/>
          <w:szCs w:val="28"/>
          <w:lang w:val="en-NZ"/>
        </w:rPr>
        <w:t>ung people.</w:t>
      </w:r>
    </w:p>
    <w:p w:rsidR="002A1A68" w:rsidRPr="007F792D" w:rsidRDefault="002A1A68" w:rsidP="002A1A68">
      <w:pPr>
        <w:pStyle w:val="BodyTextIndent"/>
        <w:spacing w:before="240" w:after="0" w:line="300" w:lineRule="exact"/>
        <w:ind w:left="142"/>
        <w:jc w:val="both"/>
        <w:rPr>
          <w:rFonts w:ascii="Cambria" w:eastAsia="Batang" w:hAnsi="Cambria"/>
          <w:sz w:val="28"/>
          <w:szCs w:val="28"/>
          <w:lang w:val="en-GB"/>
        </w:rPr>
      </w:pPr>
      <w:r w:rsidRPr="007F792D">
        <w:rPr>
          <w:rFonts w:ascii="Cambria" w:eastAsia="Batang" w:hAnsi="Cambria"/>
          <w:sz w:val="28"/>
          <w:szCs w:val="28"/>
          <w:lang w:val="en-GB"/>
        </w:rPr>
        <w:t xml:space="preserve">Bulgaria </w:t>
      </w:r>
      <w:r w:rsidR="00BA2A65" w:rsidRPr="007F792D">
        <w:rPr>
          <w:rFonts w:ascii="Cambria" w:eastAsia="Batang" w:hAnsi="Cambria"/>
          <w:sz w:val="28"/>
          <w:szCs w:val="28"/>
          <w:lang w:val="en-GB"/>
        </w:rPr>
        <w:t>would like to make</w:t>
      </w:r>
      <w:r w:rsidRPr="007F792D">
        <w:rPr>
          <w:rFonts w:ascii="Cambria" w:eastAsia="Batang" w:hAnsi="Cambria"/>
          <w:sz w:val="28"/>
          <w:szCs w:val="28"/>
          <w:lang w:val="en-GB"/>
        </w:rPr>
        <w:t xml:space="preserve"> the following recommendations:</w:t>
      </w:r>
    </w:p>
    <w:p w:rsidR="00101242" w:rsidRPr="007F792D" w:rsidRDefault="00101242" w:rsidP="00101242">
      <w:pPr>
        <w:pStyle w:val="BodyTextIndent"/>
        <w:numPr>
          <w:ilvl w:val="0"/>
          <w:numId w:val="1"/>
        </w:numPr>
        <w:spacing w:before="240" w:after="0" w:line="300" w:lineRule="exact"/>
        <w:jc w:val="both"/>
        <w:rPr>
          <w:rFonts w:ascii="Cambria" w:eastAsia="Batang" w:hAnsi="Cambria"/>
          <w:sz w:val="28"/>
          <w:szCs w:val="28"/>
          <w:lang w:val="en-GB"/>
        </w:rPr>
      </w:pPr>
      <w:r w:rsidRPr="007F792D">
        <w:rPr>
          <w:rFonts w:ascii="Cambria" w:eastAsia="Batang" w:hAnsi="Cambria"/>
          <w:sz w:val="28"/>
          <w:szCs w:val="28"/>
          <w:lang w:val="en-GB"/>
        </w:rPr>
        <w:t xml:space="preserve">Enhance the coordination and allocation of resources to </w:t>
      </w:r>
      <w:r w:rsidR="00735EB4" w:rsidRPr="007F792D">
        <w:rPr>
          <w:rFonts w:ascii="Cambria" w:eastAsia="Batang" w:hAnsi="Cambria"/>
          <w:sz w:val="28"/>
          <w:szCs w:val="28"/>
          <w:lang w:val="en-GB"/>
        </w:rPr>
        <w:t>eliminate</w:t>
      </w:r>
      <w:r w:rsidRPr="007F792D">
        <w:rPr>
          <w:rFonts w:ascii="Cambria" w:eastAsia="Batang" w:hAnsi="Cambria"/>
          <w:sz w:val="28"/>
          <w:szCs w:val="28"/>
          <w:lang w:val="en-GB"/>
        </w:rPr>
        <w:t xml:space="preserve"> </w:t>
      </w:r>
      <w:r w:rsidR="00735EB4" w:rsidRPr="007F792D">
        <w:rPr>
          <w:rFonts w:ascii="Cambria" w:eastAsia="Batang" w:hAnsi="Cambria"/>
          <w:sz w:val="28"/>
          <w:szCs w:val="28"/>
          <w:lang w:val="en-GB"/>
        </w:rPr>
        <w:t>difficulties</w:t>
      </w:r>
      <w:r w:rsidRPr="007F792D">
        <w:rPr>
          <w:rFonts w:ascii="Cambria" w:eastAsia="Batang" w:hAnsi="Cambria"/>
          <w:sz w:val="28"/>
          <w:szCs w:val="28"/>
          <w:lang w:val="en-GB"/>
        </w:rPr>
        <w:t xml:space="preserve"> faced by children with disabilities, </w:t>
      </w:r>
      <w:r w:rsidR="00735EB4" w:rsidRPr="007F792D">
        <w:rPr>
          <w:rFonts w:ascii="Cambria" w:eastAsia="Batang" w:hAnsi="Cambria"/>
          <w:sz w:val="28"/>
          <w:szCs w:val="28"/>
          <w:lang w:val="en-GB"/>
        </w:rPr>
        <w:t>especially</w:t>
      </w:r>
      <w:r w:rsidRPr="007F792D">
        <w:rPr>
          <w:rFonts w:ascii="Cambria" w:eastAsia="Batang" w:hAnsi="Cambria"/>
          <w:sz w:val="28"/>
          <w:szCs w:val="28"/>
          <w:lang w:val="en-GB"/>
        </w:rPr>
        <w:t xml:space="preserve"> </w:t>
      </w:r>
      <w:r w:rsidR="00735EB4" w:rsidRPr="007F792D">
        <w:rPr>
          <w:rFonts w:ascii="Cambria" w:eastAsia="Batang" w:hAnsi="Cambria"/>
          <w:sz w:val="28"/>
          <w:szCs w:val="28"/>
          <w:lang w:val="en-GB"/>
        </w:rPr>
        <w:t xml:space="preserve">some </w:t>
      </w:r>
      <w:r w:rsidRPr="007F792D">
        <w:rPr>
          <w:rFonts w:ascii="Cambria" w:eastAsia="Batang" w:hAnsi="Cambria"/>
          <w:sz w:val="28"/>
          <w:szCs w:val="28"/>
          <w:lang w:val="en-GB"/>
        </w:rPr>
        <w:t xml:space="preserve">delays in assessing their needs and providing </w:t>
      </w:r>
      <w:r w:rsidR="00735EB4" w:rsidRPr="007F792D">
        <w:rPr>
          <w:rFonts w:ascii="Cambria" w:eastAsia="Batang" w:hAnsi="Cambria"/>
          <w:sz w:val="28"/>
          <w:szCs w:val="28"/>
          <w:lang w:val="en-US"/>
        </w:rPr>
        <w:t xml:space="preserve">timely </w:t>
      </w:r>
      <w:r w:rsidRPr="007F792D">
        <w:rPr>
          <w:rFonts w:ascii="Cambria" w:eastAsia="Batang" w:hAnsi="Cambria"/>
          <w:sz w:val="28"/>
          <w:szCs w:val="28"/>
          <w:lang w:val="en-GB"/>
        </w:rPr>
        <w:t>services</w:t>
      </w:r>
      <w:r w:rsidR="00735EB4" w:rsidRPr="007F792D">
        <w:rPr>
          <w:rFonts w:ascii="Cambria" w:eastAsia="Batang" w:hAnsi="Cambria"/>
          <w:sz w:val="28"/>
          <w:szCs w:val="28"/>
          <w:lang w:val="en-GB"/>
        </w:rPr>
        <w:t>;</w:t>
      </w:r>
    </w:p>
    <w:p w:rsidR="00101242" w:rsidRPr="007F792D" w:rsidRDefault="00406EFD" w:rsidP="00101242">
      <w:pPr>
        <w:pStyle w:val="BodyTextIndent"/>
        <w:numPr>
          <w:ilvl w:val="0"/>
          <w:numId w:val="1"/>
        </w:numPr>
        <w:spacing w:before="240" w:after="0" w:line="300" w:lineRule="exact"/>
        <w:jc w:val="both"/>
        <w:rPr>
          <w:rFonts w:ascii="Cambria" w:hAnsi="Cambria"/>
          <w:sz w:val="28"/>
          <w:szCs w:val="28"/>
          <w:lang w:val="en-NZ"/>
        </w:rPr>
      </w:pPr>
      <w:r>
        <w:rPr>
          <w:rFonts w:ascii="Cambria" w:hAnsi="Cambria"/>
          <w:sz w:val="28"/>
          <w:szCs w:val="28"/>
          <w:lang w:val="en-NZ"/>
        </w:rPr>
        <w:t>Continue</w:t>
      </w:r>
      <w:bookmarkStart w:id="0" w:name="_GoBack"/>
      <w:bookmarkEnd w:id="0"/>
      <w:r w:rsidR="00101242" w:rsidRPr="007F792D">
        <w:rPr>
          <w:rFonts w:ascii="Cambria" w:hAnsi="Cambria"/>
          <w:sz w:val="28"/>
          <w:szCs w:val="28"/>
          <w:lang w:val="en-NZ"/>
        </w:rPr>
        <w:t xml:space="preserve"> measures to implement the prevention, protection and enforcement actions set out in the 2021 Plan of Action against Forced Labour, Trafficking in Persons and Slavery.</w:t>
      </w:r>
    </w:p>
    <w:p w:rsidR="002A1A68" w:rsidRPr="007F792D" w:rsidRDefault="002A1A68" w:rsidP="0009591F">
      <w:pPr>
        <w:pStyle w:val="BodyTextIndent"/>
        <w:spacing w:before="240" w:after="0" w:line="300" w:lineRule="exact"/>
        <w:ind w:left="0" w:firstLine="142"/>
        <w:jc w:val="both"/>
        <w:rPr>
          <w:rFonts w:ascii="Cambria" w:eastAsia="Batang" w:hAnsi="Cambria"/>
          <w:sz w:val="28"/>
          <w:szCs w:val="28"/>
          <w:lang w:val="en-GB"/>
        </w:rPr>
      </w:pPr>
      <w:r w:rsidRPr="007F792D">
        <w:rPr>
          <w:rFonts w:ascii="Cambria" w:eastAsia="Batang" w:hAnsi="Cambria"/>
          <w:sz w:val="28"/>
          <w:szCs w:val="28"/>
          <w:lang w:val="en-GB"/>
        </w:rPr>
        <w:t xml:space="preserve">We wish the delegation of </w:t>
      </w:r>
      <w:r w:rsidR="00735EB4" w:rsidRPr="007F792D">
        <w:rPr>
          <w:rFonts w:ascii="Cambria" w:eastAsia="Batang" w:hAnsi="Cambria"/>
          <w:sz w:val="28"/>
          <w:szCs w:val="28"/>
          <w:lang w:val="en-GB"/>
        </w:rPr>
        <w:t>New Zealand</w:t>
      </w:r>
      <w:r w:rsidRPr="007F792D">
        <w:rPr>
          <w:rFonts w:ascii="Cambria" w:eastAsia="Batang" w:hAnsi="Cambria"/>
          <w:sz w:val="28"/>
          <w:szCs w:val="28"/>
          <w:lang w:val="en-GB"/>
        </w:rPr>
        <w:t xml:space="preserve"> a successful review!</w:t>
      </w:r>
    </w:p>
    <w:p w:rsidR="002A1A68" w:rsidRPr="007F792D" w:rsidRDefault="002A1A68" w:rsidP="002A1A68">
      <w:pPr>
        <w:pStyle w:val="BodyTextIndent"/>
        <w:spacing w:before="240" w:after="0" w:line="300" w:lineRule="exact"/>
        <w:ind w:left="142"/>
        <w:jc w:val="both"/>
        <w:rPr>
          <w:rFonts w:ascii="Cambria" w:eastAsia="Batang" w:hAnsi="Cambria"/>
          <w:sz w:val="28"/>
          <w:szCs w:val="28"/>
          <w:lang w:val="en-US"/>
        </w:rPr>
      </w:pPr>
      <w:r w:rsidRPr="007F792D">
        <w:rPr>
          <w:rFonts w:ascii="Cambria" w:eastAsia="Batang" w:hAnsi="Cambria"/>
          <w:sz w:val="28"/>
          <w:szCs w:val="28"/>
          <w:lang w:val="en-US"/>
        </w:rPr>
        <w:t>Thank you.</w:t>
      </w:r>
    </w:p>
    <w:p w:rsidR="00C94DF9" w:rsidRPr="007F792D" w:rsidRDefault="00C94DF9">
      <w:pPr>
        <w:rPr>
          <w:rFonts w:ascii="Cambria" w:hAnsi="Cambria"/>
        </w:rPr>
      </w:pPr>
    </w:p>
    <w:sectPr w:rsidR="00C94DF9" w:rsidRPr="007F792D" w:rsidSect="0043522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A7" w:rsidRDefault="004527A7" w:rsidP="00AA53DF">
      <w:pPr>
        <w:spacing w:after="0" w:line="240" w:lineRule="auto"/>
      </w:pPr>
      <w:r>
        <w:separator/>
      </w:r>
    </w:p>
  </w:endnote>
  <w:endnote w:type="continuationSeparator" w:id="0">
    <w:p w:rsidR="004527A7" w:rsidRDefault="004527A7" w:rsidP="00AA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A7" w:rsidRDefault="004527A7" w:rsidP="00AA53DF">
      <w:pPr>
        <w:spacing w:after="0" w:line="240" w:lineRule="auto"/>
      </w:pPr>
      <w:r>
        <w:separator/>
      </w:r>
    </w:p>
  </w:footnote>
  <w:footnote w:type="continuationSeparator" w:id="0">
    <w:p w:rsidR="004527A7" w:rsidRDefault="004527A7" w:rsidP="00AA5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A1B74"/>
    <w:multiLevelType w:val="hybridMultilevel"/>
    <w:tmpl w:val="67268E58"/>
    <w:lvl w:ilvl="0" w:tplc="7B12F1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68"/>
    <w:rsid w:val="00023E3B"/>
    <w:rsid w:val="0009591F"/>
    <w:rsid w:val="00096EAA"/>
    <w:rsid w:val="00101242"/>
    <w:rsid w:val="00113CD6"/>
    <w:rsid w:val="00133F63"/>
    <w:rsid w:val="00225857"/>
    <w:rsid w:val="00235387"/>
    <w:rsid w:val="00246B9F"/>
    <w:rsid w:val="00257C89"/>
    <w:rsid w:val="002A1A68"/>
    <w:rsid w:val="003E45AD"/>
    <w:rsid w:val="00406EFD"/>
    <w:rsid w:val="004154EF"/>
    <w:rsid w:val="004527A7"/>
    <w:rsid w:val="004D41F5"/>
    <w:rsid w:val="005155F3"/>
    <w:rsid w:val="00526CAB"/>
    <w:rsid w:val="005372BE"/>
    <w:rsid w:val="005735CA"/>
    <w:rsid w:val="0063218E"/>
    <w:rsid w:val="006E27C2"/>
    <w:rsid w:val="00735EB4"/>
    <w:rsid w:val="007E0517"/>
    <w:rsid w:val="007E1E31"/>
    <w:rsid w:val="007F792D"/>
    <w:rsid w:val="008D7BD0"/>
    <w:rsid w:val="008E61CD"/>
    <w:rsid w:val="008F08C3"/>
    <w:rsid w:val="0095105D"/>
    <w:rsid w:val="009A4009"/>
    <w:rsid w:val="009C27A6"/>
    <w:rsid w:val="00A3078E"/>
    <w:rsid w:val="00A36151"/>
    <w:rsid w:val="00A774C1"/>
    <w:rsid w:val="00AA09D0"/>
    <w:rsid w:val="00AA53DF"/>
    <w:rsid w:val="00AC16B2"/>
    <w:rsid w:val="00BA2A65"/>
    <w:rsid w:val="00C20696"/>
    <w:rsid w:val="00C2264B"/>
    <w:rsid w:val="00C94DF9"/>
    <w:rsid w:val="00CB47B0"/>
    <w:rsid w:val="00CF3426"/>
    <w:rsid w:val="00D72C2A"/>
    <w:rsid w:val="00D975A0"/>
    <w:rsid w:val="00F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3DE5"/>
  <w15:chartTrackingRefBased/>
  <w15:docId w15:val="{D411BA5B-660C-4861-A23D-45FB260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A6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A1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2A1A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ndnoteReference">
    <w:name w:val="endnote reference"/>
    <w:aliases w:val="1_G"/>
    <w:basedOn w:val="FootnoteReference"/>
    <w:qFormat/>
    <w:rsid w:val="00AA53DF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qFormat/>
    <w:rsid w:val="00AA53DF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AA53DF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semiHidden/>
    <w:rsid w:val="00AA53DF"/>
    <w:rPr>
      <w:color w:val="auto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A53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3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3DF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5265D6-33EA-4D88-956B-AE27BED997E8}"/>
</file>

<file path=customXml/itemProps2.xml><?xml version="1.0" encoding="utf-8"?>
<ds:datastoreItem xmlns:ds="http://schemas.openxmlformats.org/officeDocument/2006/customXml" ds:itemID="{F9AB4566-00C0-47BF-AE7B-846841B571B4}"/>
</file>

<file path=customXml/itemProps3.xml><?xml version="1.0" encoding="utf-8"?>
<ds:datastoreItem xmlns:ds="http://schemas.openxmlformats.org/officeDocument/2006/customXml" ds:itemID="{F1A7F767-2452-4154-BFF8-5A0C18901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Rakovski Lashev</cp:lastModifiedBy>
  <cp:revision>6</cp:revision>
  <dcterms:created xsi:type="dcterms:W3CDTF">2024-04-23T14:32:00Z</dcterms:created>
  <dcterms:modified xsi:type="dcterms:W3CDTF">2024-04-25T07:39:00Z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