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96C49" w14:textId="77777777" w:rsidR="009C5B61" w:rsidRDefault="002C08B2">
      <w:pPr>
        <w:rPr>
          <w:rFonts w:ascii="Times New Roman" w:eastAsia="Calibri" w:hAnsi="Times New Roman"/>
          <w:sz w:val="2"/>
          <w:szCs w:val="2"/>
        </w:rPr>
      </w:pPr>
      <w:r>
        <w:rPr>
          <w:rFonts w:ascii="Times New Roman" w:eastAsia="Calibri" w:hAnsi="Times New Roman"/>
          <w:sz w:val="2"/>
          <w:szCs w:val="2"/>
        </w:rPr>
        <w:t xml:space="preserve"> </w:t>
      </w:r>
    </w:p>
    <w:tbl>
      <w:tblPr>
        <w:tblW w:w="10620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5"/>
        <w:gridCol w:w="1972"/>
        <w:gridCol w:w="4463"/>
      </w:tblGrid>
      <w:tr w:rsidR="009C5B61" w14:paraId="51A96C50" w14:textId="77777777">
        <w:trPr>
          <w:trHeight w:val="1548"/>
        </w:trPr>
        <w:tc>
          <w:tcPr>
            <w:tcW w:w="4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6C4A" w14:textId="77777777" w:rsidR="009C5B61" w:rsidRDefault="002C08B2">
            <w:pPr>
              <w:tabs>
                <w:tab w:val="left" w:pos="5910"/>
              </w:tabs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bookmarkStart w:id="0" w:name="_Hlk106881527"/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Mission Permanente du Burkina Faso auprès de l'Office des Nations Unies à</w:t>
            </w:r>
          </w:p>
          <w:p w14:paraId="51A96C4B" w14:textId="77777777" w:rsidR="009C5B61" w:rsidRDefault="002C08B2">
            <w:pPr>
              <w:tabs>
                <w:tab w:val="left" w:pos="5910"/>
              </w:tabs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GENEVE</w:t>
            </w:r>
          </w:p>
        </w:tc>
        <w:tc>
          <w:tcPr>
            <w:tcW w:w="1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6C4C" w14:textId="77777777" w:rsidR="009C5B61" w:rsidRDefault="002C08B2">
            <w:pPr>
              <w:tabs>
                <w:tab w:val="left" w:pos="591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i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1A96C63" wp14:editId="51A96C64">
                  <wp:extent cx="1037590" cy="956310"/>
                  <wp:effectExtent l="0" t="0" r="0" b="0"/>
                  <wp:docPr id="1" name="Image 1" descr="Description : armoiries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Description : armoiries 1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324" cy="97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6C4D" w14:textId="77777777" w:rsidR="009C5B61" w:rsidRDefault="002C08B2">
            <w:pPr>
              <w:spacing w:before="120" w:after="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BURKINA FASO</w:t>
            </w:r>
          </w:p>
          <w:p w14:paraId="51A96C4E" w14:textId="77777777" w:rsidR="009C5B61" w:rsidRDefault="002C08B2">
            <w:pPr>
              <w:spacing w:before="120" w:after="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Unité-Progrès-Justice</w:t>
            </w:r>
          </w:p>
          <w:p w14:paraId="51A96C4F" w14:textId="77777777" w:rsidR="009C5B61" w:rsidRDefault="009C5B61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bookmarkEnd w:id="0"/>
    </w:tbl>
    <w:p w14:paraId="51A96C51" w14:textId="77777777" w:rsidR="009C5B61" w:rsidRDefault="009C5B61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b/>
          <w:sz w:val="2"/>
          <w:szCs w:val="2"/>
          <w:lang w:val="fr-CH"/>
        </w:rPr>
      </w:pPr>
    </w:p>
    <w:p w14:paraId="1ACBD602" w14:textId="77777777" w:rsidR="004F2F64" w:rsidRDefault="004F2F64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F1E6AD3" w14:textId="77777777" w:rsidR="004F2F64" w:rsidRDefault="004F2F64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A634629" w14:textId="77777777" w:rsidR="004F2F64" w:rsidRDefault="004F2F64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1A96C52" w14:textId="1CF4E789" w:rsidR="009C5B61" w:rsidRDefault="002C08B2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QUARANTE-SIXIEME SESSION DE L’EXAMEN PERIODIQUE UNIVERSEL</w:t>
      </w:r>
    </w:p>
    <w:p w14:paraId="66174CC2" w14:textId="77777777" w:rsidR="004F2F64" w:rsidRDefault="004F2F64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1A96C53" w14:textId="5B60C73F" w:rsidR="009C5B61" w:rsidRDefault="002C08B2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29 avril 2024 - 10 mai 2024</w:t>
      </w:r>
    </w:p>
    <w:p w14:paraId="46B04453" w14:textId="77777777" w:rsidR="004F2F64" w:rsidRDefault="004F2F64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1D7B633" w14:textId="77777777" w:rsidR="004F2F64" w:rsidRDefault="004F2F64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1A96C54" w14:textId="77777777" w:rsidR="009C5B61" w:rsidRDefault="002C08B2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>
        <w:rPr>
          <w:rFonts w:ascii="Times New Roman" w:eastAsia="Calibri" w:hAnsi="Times New Roman"/>
          <w:b/>
          <w:sz w:val="24"/>
          <w:szCs w:val="24"/>
          <w:lang w:val="fr-CH"/>
        </w:rPr>
        <w:t>EXAMEN PÉRIODIQUE UNIVERSEL DE LA REPUBLIQUE DOMINICAINE</w:t>
      </w:r>
    </w:p>
    <w:p w14:paraId="51A96C55" w14:textId="77777777" w:rsidR="009C5B61" w:rsidRDefault="009C5B61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"/>
          <w:szCs w:val="2"/>
          <w:lang w:val="fr-CH"/>
        </w:rPr>
      </w:pPr>
    </w:p>
    <w:p w14:paraId="51A96C56" w14:textId="77777777" w:rsidR="009C5B61" w:rsidRDefault="002C08B2">
      <w:pP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>
        <w:rPr>
          <w:rFonts w:ascii="Times New Roman" w:eastAsia="Calibri" w:hAnsi="Times New Roman"/>
          <w:b/>
          <w:sz w:val="24"/>
          <w:szCs w:val="24"/>
          <w:lang w:val="fr-CH"/>
        </w:rPr>
        <w:t>DECLARATION DU BURKINA FASO</w:t>
      </w:r>
    </w:p>
    <w:p w14:paraId="51A96C57" w14:textId="3954AAFC" w:rsidR="009C5B61" w:rsidRDefault="002C08B2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i/>
          <w:sz w:val="24"/>
          <w:szCs w:val="24"/>
          <w:lang w:val="fr-CH"/>
        </w:rPr>
      </w:pPr>
      <w:r>
        <w:rPr>
          <w:rFonts w:ascii="Times New Roman" w:eastAsia="Calibri" w:hAnsi="Times New Roman"/>
          <w:i/>
          <w:sz w:val="24"/>
          <w:szCs w:val="24"/>
          <w:u w:val="single"/>
          <w:lang w:val="fr-CH"/>
        </w:rPr>
        <w:t>Prononcée par </w:t>
      </w:r>
      <w:r>
        <w:rPr>
          <w:rFonts w:ascii="Times New Roman" w:eastAsia="Calibri" w:hAnsi="Times New Roman"/>
          <w:i/>
          <w:sz w:val="24"/>
          <w:szCs w:val="24"/>
          <w:lang w:val="fr-CH"/>
        </w:rPr>
        <w:t>: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E2783A">
        <w:rPr>
          <w:rFonts w:ascii="Times New Roman" w:hAnsi="Times New Roman"/>
          <w:b/>
          <w:color w:val="000000" w:themeColor="text1"/>
          <w:sz w:val="20"/>
          <w:szCs w:val="20"/>
        </w:rPr>
        <w:t>Théophile GUERE</w:t>
      </w:r>
    </w:p>
    <w:p w14:paraId="29C2347F" w14:textId="77777777" w:rsidR="004F2F64" w:rsidRDefault="002C08B2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  <w:r>
        <w:rPr>
          <w:rFonts w:ascii="Times New Roman" w:eastAsia="Calibri" w:hAnsi="Times New Roman"/>
          <w:bCs/>
          <w:sz w:val="24"/>
          <w:szCs w:val="24"/>
          <w:lang w:val="fr-CH"/>
        </w:rPr>
        <w:t xml:space="preserve">                                                  </w:t>
      </w:r>
    </w:p>
    <w:p w14:paraId="2625E3D7" w14:textId="77777777" w:rsidR="004F2F64" w:rsidRDefault="004F2F64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72055942" w14:textId="77777777" w:rsidR="004F2F64" w:rsidRDefault="004F2F64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3801ED03" w14:textId="77777777" w:rsidR="004F2F64" w:rsidRDefault="004F2F64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1DACF0F5" w14:textId="77777777" w:rsidR="004F2F64" w:rsidRDefault="004F2F64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600E6115" w14:textId="77777777" w:rsidR="004F2F64" w:rsidRDefault="004F2F64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3808B542" w14:textId="77777777" w:rsidR="004F2F64" w:rsidRDefault="004F2F64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47FCE03B" w14:textId="77777777" w:rsidR="004F2F64" w:rsidRDefault="004F2F64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7FF12A32" w14:textId="77777777" w:rsidR="004F2F64" w:rsidRDefault="004F2F64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50DF1BDD" w14:textId="77777777" w:rsidR="004F2F64" w:rsidRDefault="004F2F64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2C5BDE02" w14:textId="77777777" w:rsidR="004F2F64" w:rsidRDefault="004F2F64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51A96C58" w14:textId="1A3CDFA1" w:rsidR="009C5B61" w:rsidRPr="004F2F64" w:rsidRDefault="002C08B2" w:rsidP="004F2F64">
      <w:pPr>
        <w:suppressAutoHyphens w:val="0"/>
        <w:autoSpaceDN/>
        <w:spacing w:before="120" w:after="12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F2F64">
        <w:rPr>
          <w:rFonts w:ascii="Times New Roman" w:eastAsia="Calibri" w:hAnsi="Times New Roman"/>
          <w:b/>
          <w:sz w:val="24"/>
          <w:szCs w:val="24"/>
          <w:lang w:val="fr-CH"/>
        </w:rPr>
        <w:t xml:space="preserve">Genève, le </w:t>
      </w:r>
      <w:r w:rsidRPr="004F2F64">
        <w:rPr>
          <w:rFonts w:ascii="Times New Roman" w:eastAsia="Calibri" w:hAnsi="Times New Roman"/>
          <w:b/>
          <w:sz w:val="24"/>
          <w:szCs w:val="24"/>
        </w:rPr>
        <w:t>7 mai 2024</w:t>
      </w:r>
    </w:p>
    <w:p w14:paraId="062B3FCC" w14:textId="77777777" w:rsidR="004F2F64" w:rsidRDefault="004F2F64">
      <w:pPr>
        <w:suppressAutoHyphens w:val="0"/>
        <w:autoSpaceDN/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br w:type="page"/>
      </w:r>
    </w:p>
    <w:p w14:paraId="51A96C59" w14:textId="1B7582E5" w:rsidR="009C5B61" w:rsidRDefault="002C08B2">
      <w:pPr>
        <w:spacing w:before="120" w:after="80" w:line="360" w:lineRule="auto"/>
        <w:ind w:hanging="3"/>
        <w:jc w:val="both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lastRenderedPageBreak/>
        <w:t>Monsieur le Président,</w:t>
      </w:r>
    </w:p>
    <w:p w14:paraId="51A96C5A" w14:textId="77777777" w:rsidR="009C5B61" w:rsidRDefault="002C08B2">
      <w:pPr>
        <w:spacing w:after="120" w:line="360" w:lineRule="auto"/>
        <w:ind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Le Burkina Faso souhaite la chaleureuse bienvenue à la délégation de la République Dominicaine et la remercie pour la présentation de son rapport national. </w:t>
      </w:r>
    </w:p>
    <w:p w14:paraId="51A96C5B" w14:textId="30285FF8" w:rsidR="009C5B61" w:rsidRDefault="002C08B2">
      <w:pPr>
        <w:spacing w:after="120" w:line="360" w:lineRule="auto"/>
        <w:ind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 délégation note avec satisfaction les efforts consentis par le Gouvernement de la République Dominicaine en vue de renforcer la lutte contre les violences à l’égard des femmes</w:t>
      </w:r>
      <w:r w:rsidR="00D35882">
        <w:rPr>
          <w:rFonts w:ascii="Times New Roman" w:hAnsi="Times New Roman"/>
          <w:sz w:val="28"/>
          <w:szCs w:val="28"/>
        </w:rPr>
        <w:t xml:space="preserve"> et </w:t>
      </w:r>
      <w:r>
        <w:rPr>
          <w:rFonts w:ascii="Times New Roman" w:hAnsi="Times New Roman"/>
          <w:sz w:val="28"/>
          <w:szCs w:val="28"/>
        </w:rPr>
        <w:t xml:space="preserve">la  </w:t>
      </w:r>
      <w:r w:rsidR="00E43E33">
        <w:rPr>
          <w:rFonts w:ascii="Times New Roman" w:hAnsi="Times New Roman"/>
          <w:sz w:val="28"/>
          <w:szCs w:val="28"/>
        </w:rPr>
        <w:t xml:space="preserve">et </w:t>
      </w:r>
      <w:r>
        <w:rPr>
          <w:rFonts w:ascii="Times New Roman" w:hAnsi="Times New Roman"/>
          <w:sz w:val="28"/>
          <w:szCs w:val="28"/>
        </w:rPr>
        <w:t>la perpétuation de formes d’esclavage</w:t>
      </w:r>
      <w:r w:rsidR="009A724E">
        <w:rPr>
          <w:rFonts w:ascii="Times New Roman" w:hAnsi="Times New Roman"/>
          <w:sz w:val="28"/>
          <w:szCs w:val="28"/>
        </w:rPr>
        <w:t xml:space="preserve">, </w:t>
      </w:r>
      <w:r w:rsidR="00E43E33">
        <w:rPr>
          <w:rFonts w:ascii="Times New Roman" w:hAnsi="Times New Roman"/>
          <w:sz w:val="28"/>
          <w:szCs w:val="28"/>
        </w:rPr>
        <w:t>ainsi que</w:t>
      </w:r>
      <w:r>
        <w:rPr>
          <w:rFonts w:ascii="Times New Roman" w:hAnsi="Times New Roman"/>
          <w:sz w:val="28"/>
          <w:szCs w:val="28"/>
        </w:rPr>
        <w:t xml:space="preserve"> réduire le nombre d’enfants et adolescents en situation de travail infantile.</w:t>
      </w:r>
    </w:p>
    <w:p w14:paraId="51A96C5C" w14:textId="2B919B3D" w:rsidR="009C5B61" w:rsidRDefault="002C08B2">
      <w:pPr>
        <w:spacing w:after="120" w:line="360" w:lineRule="auto"/>
        <w:ind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Mon pays apprécie positivement l’augmentation à plus de 87% du budget alloué au Conseil national pour l’enfance</w:t>
      </w:r>
      <w:r w:rsidR="00EF7C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ainsi que l’élaboration d’un Plan national pour l’équité et l’égalité femmes-hommes pour la période 2020-2030.</w:t>
      </w:r>
    </w:p>
    <w:p w14:paraId="51A96C5D" w14:textId="77777777" w:rsidR="009C5B61" w:rsidRDefault="002C08B2">
      <w:pPr>
        <w:spacing w:after="120" w:line="360" w:lineRule="auto"/>
        <w:ind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Tout en félicitant la délégation dominicaine pour ces avancées notables, nous lui recommandons ce qui suit : </w:t>
      </w:r>
    </w:p>
    <w:p w14:paraId="51A96C5E" w14:textId="77777777" w:rsidR="009C5B61" w:rsidRDefault="002C08B2">
      <w:pPr>
        <w:pStyle w:val="Paragraphedeliste"/>
      </w:pPr>
      <w:r>
        <w:t xml:space="preserve">envisager la ratification de la Convention internationale sur la protection des droits de tous les travailleurs migrants et des membres de leur famille ; </w:t>
      </w:r>
    </w:p>
    <w:p w14:paraId="07ECD3B3" w14:textId="4D77C492" w:rsidR="009547EB" w:rsidRDefault="00B239C5">
      <w:pPr>
        <w:pStyle w:val="Paragraphedeliste"/>
      </w:pPr>
      <w:r>
        <w:t>envisager la ratification de la Convention interaméricaine sur la protection des droits de l’homme des personnes âgées</w:t>
      </w:r>
      <w:r w:rsidR="002C08B2">
        <w:t>.</w:t>
      </w:r>
    </w:p>
    <w:p w14:paraId="3CA30026" w14:textId="77777777" w:rsidR="000B6B57" w:rsidRDefault="000B6B57">
      <w:pPr>
        <w:pStyle w:val="Paragraphedeliste"/>
        <w:numPr>
          <w:ilvl w:val="0"/>
          <w:numId w:val="0"/>
        </w:numPr>
      </w:pPr>
    </w:p>
    <w:p w14:paraId="51A96C60" w14:textId="0C6292B6" w:rsidR="009C5B61" w:rsidRDefault="002C08B2">
      <w:pPr>
        <w:pStyle w:val="Paragraphedeliste"/>
        <w:numPr>
          <w:ilvl w:val="0"/>
          <w:numId w:val="0"/>
        </w:numPr>
      </w:pPr>
      <w:r>
        <w:t>Pour finir, ma délégation souhaite à la République Dominicaine un examen couronné de succès.</w:t>
      </w:r>
    </w:p>
    <w:p w14:paraId="51A96C61" w14:textId="77777777" w:rsidR="009C5B61" w:rsidRDefault="002C08B2">
      <w:pPr>
        <w:spacing w:line="360" w:lineRule="auto"/>
        <w:ind w:hanging="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Je</w:t>
      </w:r>
      <w:r>
        <w:rPr>
          <w:rFonts w:ascii="Times New Roman" w:hAnsi="Times New Roman"/>
          <w:b/>
          <w:sz w:val="28"/>
          <w:szCs w:val="28"/>
        </w:rPr>
        <w:t xml:space="preserve"> vous remercie !</w:t>
      </w:r>
    </w:p>
    <w:p w14:paraId="51A96C62" w14:textId="77777777" w:rsidR="009C5B61" w:rsidRDefault="002C08B2">
      <w:pPr>
        <w:spacing w:line="360" w:lineRule="auto"/>
        <w:ind w:hanging="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Temps: 1mn 20s</w:t>
      </w:r>
    </w:p>
    <w:sectPr w:rsidR="009C5B61"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3F53F" w14:textId="77777777" w:rsidR="00B6358E" w:rsidRDefault="00B6358E">
      <w:pPr>
        <w:spacing w:after="0"/>
      </w:pPr>
      <w:r>
        <w:separator/>
      </w:r>
    </w:p>
  </w:endnote>
  <w:endnote w:type="continuationSeparator" w:id="0">
    <w:p w14:paraId="4F6554C5" w14:textId="77777777" w:rsidR="00B6358E" w:rsidRDefault="00B635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12595" w14:textId="77777777" w:rsidR="00B6358E" w:rsidRDefault="00B6358E">
      <w:pPr>
        <w:spacing w:after="0"/>
      </w:pPr>
      <w:r>
        <w:separator/>
      </w:r>
    </w:p>
  </w:footnote>
  <w:footnote w:type="continuationSeparator" w:id="0">
    <w:p w14:paraId="45803853" w14:textId="77777777" w:rsidR="00B6358E" w:rsidRDefault="00B635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D2E41"/>
    <w:multiLevelType w:val="multilevel"/>
    <w:tmpl w:val="6D7D2E41"/>
    <w:lvl w:ilvl="0">
      <w:start w:val="1"/>
      <w:numFmt w:val="decimal"/>
      <w:pStyle w:val="Paragraphedelist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08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CA"/>
    <w:rsid w:val="00007175"/>
    <w:rsid w:val="000126CF"/>
    <w:rsid w:val="00012D5A"/>
    <w:rsid w:val="00022EF9"/>
    <w:rsid w:val="0003007A"/>
    <w:rsid w:val="0003013D"/>
    <w:rsid w:val="000375E8"/>
    <w:rsid w:val="0004735E"/>
    <w:rsid w:val="00083A09"/>
    <w:rsid w:val="00084058"/>
    <w:rsid w:val="000840FC"/>
    <w:rsid w:val="00092FF6"/>
    <w:rsid w:val="00097E7D"/>
    <w:rsid w:val="000A2433"/>
    <w:rsid w:val="000B6B57"/>
    <w:rsid w:val="000D303B"/>
    <w:rsid w:val="000D451C"/>
    <w:rsid w:val="000E7FA5"/>
    <w:rsid w:val="000F124A"/>
    <w:rsid w:val="000F19BA"/>
    <w:rsid w:val="00105807"/>
    <w:rsid w:val="0011608E"/>
    <w:rsid w:val="00137CA3"/>
    <w:rsid w:val="00140028"/>
    <w:rsid w:val="0014079C"/>
    <w:rsid w:val="001528D3"/>
    <w:rsid w:val="001532A2"/>
    <w:rsid w:val="00160B0A"/>
    <w:rsid w:val="00161E2D"/>
    <w:rsid w:val="00161ECD"/>
    <w:rsid w:val="00162A69"/>
    <w:rsid w:val="00170806"/>
    <w:rsid w:val="001857AD"/>
    <w:rsid w:val="001A1295"/>
    <w:rsid w:val="001D4DA0"/>
    <w:rsid w:val="001E0F0F"/>
    <w:rsid w:val="001F048D"/>
    <w:rsid w:val="001F7506"/>
    <w:rsid w:val="00212B1E"/>
    <w:rsid w:val="00214741"/>
    <w:rsid w:val="0023369C"/>
    <w:rsid w:val="00234946"/>
    <w:rsid w:val="002428CA"/>
    <w:rsid w:val="00243B33"/>
    <w:rsid w:val="00245BE5"/>
    <w:rsid w:val="002527FB"/>
    <w:rsid w:val="002537B3"/>
    <w:rsid w:val="0026164D"/>
    <w:rsid w:val="00274E4E"/>
    <w:rsid w:val="00277BAE"/>
    <w:rsid w:val="00290CE0"/>
    <w:rsid w:val="002B4ABB"/>
    <w:rsid w:val="002B7ED0"/>
    <w:rsid w:val="002C08B2"/>
    <w:rsid w:val="002D1C34"/>
    <w:rsid w:val="002D57C1"/>
    <w:rsid w:val="002E2194"/>
    <w:rsid w:val="00302872"/>
    <w:rsid w:val="003111AF"/>
    <w:rsid w:val="003303A7"/>
    <w:rsid w:val="003303EA"/>
    <w:rsid w:val="003443E8"/>
    <w:rsid w:val="00351177"/>
    <w:rsid w:val="0035239C"/>
    <w:rsid w:val="00355E13"/>
    <w:rsid w:val="00357599"/>
    <w:rsid w:val="0036359C"/>
    <w:rsid w:val="00390D6A"/>
    <w:rsid w:val="003B18DA"/>
    <w:rsid w:val="003B4C46"/>
    <w:rsid w:val="003B5731"/>
    <w:rsid w:val="003D511A"/>
    <w:rsid w:val="003D6B0C"/>
    <w:rsid w:val="003E0225"/>
    <w:rsid w:val="003F1F50"/>
    <w:rsid w:val="00403055"/>
    <w:rsid w:val="0041777A"/>
    <w:rsid w:val="00423C5E"/>
    <w:rsid w:val="00425C79"/>
    <w:rsid w:val="00431DC4"/>
    <w:rsid w:val="00474268"/>
    <w:rsid w:val="0047665B"/>
    <w:rsid w:val="004826EA"/>
    <w:rsid w:val="00492841"/>
    <w:rsid w:val="004A1ED9"/>
    <w:rsid w:val="004A66C3"/>
    <w:rsid w:val="004B195D"/>
    <w:rsid w:val="004B1B7D"/>
    <w:rsid w:val="004C08A4"/>
    <w:rsid w:val="004C1C73"/>
    <w:rsid w:val="004C6497"/>
    <w:rsid w:val="004D181A"/>
    <w:rsid w:val="004E615D"/>
    <w:rsid w:val="004F082C"/>
    <w:rsid w:val="004F2F64"/>
    <w:rsid w:val="004F4196"/>
    <w:rsid w:val="004F50A7"/>
    <w:rsid w:val="004F5152"/>
    <w:rsid w:val="004F69A1"/>
    <w:rsid w:val="00520608"/>
    <w:rsid w:val="005206CB"/>
    <w:rsid w:val="00522BDF"/>
    <w:rsid w:val="0052547B"/>
    <w:rsid w:val="00550554"/>
    <w:rsid w:val="00554A02"/>
    <w:rsid w:val="00557FE4"/>
    <w:rsid w:val="00562359"/>
    <w:rsid w:val="0058772A"/>
    <w:rsid w:val="005879F9"/>
    <w:rsid w:val="00587CF5"/>
    <w:rsid w:val="005B1A75"/>
    <w:rsid w:val="005B3ECC"/>
    <w:rsid w:val="005B6769"/>
    <w:rsid w:val="005C3FDF"/>
    <w:rsid w:val="005C6571"/>
    <w:rsid w:val="005D206A"/>
    <w:rsid w:val="005D3A44"/>
    <w:rsid w:val="005E1E4F"/>
    <w:rsid w:val="005E452A"/>
    <w:rsid w:val="00604EEE"/>
    <w:rsid w:val="00614E66"/>
    <w:rsid w:val="00616C2B"/>
    <w:rsid w:val="00624895"/>
    <w:rsid w:val="00633F0C"/>
    <w:rsid w:val="006414F1"/>
    <w:rsid w:val="006457CF"/>
    <w:rsid w:val="006460BC"/>
    <w:rsid w:val="00651566"/>
    <w:rsid w:val="00670962"/>
    <w:rsid w:val="00676763"/>
    <w:rsid w:val="0068212C"/>
    <w:rsid w:val="0069044D"/>
    <w:rsid w:val="006B0D54"/>
    <w:rsid w:val="006C2300"/>
    <w:rsid w:val="006E2572"/>
    <w:rsid w:val="006F0B95"/>
    <w:rsid w:val="006F3EC7"/>
    <w:rsid w:val="006F5F4B"/>
    <w:rsid w:val="00721DF5"/>
    <w:rsid w:val="00763F37"/>
    <w:rsid w:val="0076516B"/>
    <w:rsid w:val="007702DE"/>
    <w:rsid w:val="00784B1C"/>
    <w:rsid w:val="0078652F"/>
    <w:rsid w:val="00793548"/>
    <w:rsid w:val="007A5B7F"/>
    <w:rsid w:val="007C32D3"/>
    <w:rsid w:val="007D5979"/>
    <w:rsid w:val="007E1915"/>
    <w:rsid w:val="007F6A8B"/>
    <w:rsid w:val="00803ED3"/>
    <w:rsid w:val="00813AE7"/>
    <w:rsid w:val="00814C91"/>
    <w:rsid w:val="00816272"/>
    <w:rsid w:val="00817BB5"/>
    <w:rsid w:val="008214CD"/>
    <w:rsid w:val="0083240B"/>
    <w:rsid w:val="00842160"/>
    <w:rsid w:val="00847584"/>
    <w:rsid w:val="00850A08"/>
    <w:rsid w:val="00852A3B"/>
    <w:rsid w:val="008608AF"/>
    <w:rsid w:val="00863F28"/>
    <w:rsid w:val="008661FE"/>
    <w:rsid w:val="00867BB6"/>
    <w:rsid w:val="00883C5D"/>
    <w:rsid w:val="00886BF2"/>
    <w:rsid w:val="00887CAB"/>
    <w:rsid w:val="008915CF"/>
    <w:rsid w:val="008A12D4"/>
    <w:rsid w:val="008B5333"/>
    <w:rsid w:val="008B6D34"/>
    <w:rsid w:val="008C016E"/>
    <w:rsid w:val="008C1299"/>
    <w:rsid w:val="008C4279"/>
    <w:rsid w:val="008C5E84"/>
    <w:rsid w:val="008D7242"/>
    <w:rsid w:val="008D72C5"/>
    <w:rsid w:val="008F68FF"/>
    <w:rsid w:val="00917DF9"/>
    <w:rsid w:val="00927A21"/>
    <w:rsid w:val="009316B1"/>
    <w:rsid w:val="009547EB"/>
    <w:rsid w:val="00956850"/>
    <w:rsid w:val="00961160"/>
    <w:rsid w:val="0096658B"/>
    <w:rsid w:val="00971E7E"/>
    <w:rsid w:val="00975C81"/>
    <w:rsid w:val="00976B1B"/>
    <w:rsid w:val="0099280D"/>
    <w:rsid w:val="009A0173"/>
    <w:rsid w:val="009A4617"/>
    <w:rsid w:val="009A5E5D"/>
    <w:rsid w:val="009A63FE"/>
    <w:rsid w:val="009A724E"/>
    <w:rsid w:val="009B7C41"/>
    <w:rsid w:val="009C2563"/>
    <w:rsid w:val="009C5B61"/>
    <w:rsid w:val="009D41CA"/>
    <w:rsid w:val="009E48A4"/>
    <w:rsid w:val="009F2B2F"/>
    <w:rsid w:val="00A05A34"/>
    <w:rsid w:val="00A07999"/>
    <w:rsid w:val="00A12948"/>
    <w:rsid w:val="00A35917"/>
    <w:rsid w:val="00A45096"/>
    <w:rsid w:val="00A57D66"/>
    <w:rsid w:val="00A64473"/>
    <w:rsid w:val="00A80850"/>
    <w:rsid w:val="00A8093A"/>
    <w:rsid w:val="00A82E8F"/>
    <w:rsid w:val="00A91326"/>
    <w:rsid w:val="00AD735C"/>
    <w:rsid w:val="00AE1F33"/>
    <w:rsid w:val="00AF00C8"/>
    <w:rsid w:val="00B0670B"/>
    <w:rsid w:val="00B239C5"/>
    <w:rsid w:val="00B2485E"/>
    <w:rsid w:val="00B254C0"/>
    <w:rsid w:val="00B44A00"/>
    <w:rsid w:val="00B544D9"/>
    <w:rsid w:val="00B55823"/>
    <w:rsid w:val="00B6358E"/>
    <w:rsid w:val="00B6574B"/>
    <w:rsid w:val="00B66C24"/>
    <w:rsid w:val="00B67CB1"/>
    <w:rsid w:val="00B73B02"/>
    <w:rsid w:val="00B761D1"/>
    <w:rsid w:val="00B80E6B"/>
    <w:rsid w:val="00B95176"/>
    <w:rsid w:val="00BA2B52"/>
    <w:rsid w:val="00BD76C9"/>
    <w:rsid w:val="00BF30C3"/>
    <w:rsid w:val="00BF32B9"/>
    <w:rsid w:val="00C11061"/>
    <w:rsid w:val="00C11FEA"/>
    <w:rsid w:val="00C15CE0"/>
    <w:rsid w:val="00C4043E"/>
    <w:rsid w:val="00C56960"/>
    <w:rsid w:val="00C57B58"/>
    <w:rsid w:val="00C60563"/>
    <w:rsid w:val="00C605D1"/>
    <w:rsid w:val="00C6546A"/>
    <w:rsid w:val="00C66DD3"/>
    <w:rsid w:val="00C6735C"/>
    <w:rsid w:val="00C811F3"/>
    <w:rsid w:val="00C91A92"/>
    <w:rsid w:val="00C96262"/>
    <w:rsid w:val="00CA71AD"/>
    <w:rsid w:val="00CC5F7E"/>
    <w:rsid w:val="00CD07D9"/>
    <w:rsid w:val="00CD28C9"/>
    <w:rsid w:val="00CD3CD8"/>
    <w:rsid w:val="00CD4069"/>
    <w:rsid w:val="00CD563F"/>
    <w:rsid w:val="00CE3EBB"/>
    <w:rsid w:val="00CF3DD2"/>
    <w:rsid w:val="00D132E2"/>
    <w:rsid w:val="00D15411"/>
    <w:rsid w:val="00D35882"/>
    <w:rsid w:val="00D37160"/>
    <w:rsid w:val="00D409B0"/>
    <w:rsid w:val="00D6216D"/>
    <w:rsid w:val="00D70914"/>
    <w:rsid w:val="00D9162F"/>
    <w:rsid w:val="00D94D79"/>
    <w:rsid w:val="00DC0430"/>
    <w:rsid w:val="00DC1D80"/>
    <w:rsid w:val="00DC5738"/>
    <w:rsid w:val="00DC71E4"/>
    <w:rsid w:val="00DE1A90"/>
    <w:rsid w:val="00DF2B38"/>
    <w:rsid w:val="00E02776"/>
    <w:rsid w:val="00E2783A"/>
    <w:rsid w:val="00E33E83"/>
    <w:rsid w:val="00E377DF"/>
    <w:rsid w:val="00E43E33"/>
    <w:rsid w:val="00E46105"/>
    <w:rsid w:val="00E54849"/>
    <w:rsid w:val="00E55616"/>
    <w:rsid w:val="00E63E84"/>
    <w:rsid w:val="00E7497E"/>
    <w:rsid w:val="00E90010"/>
    <w:rsid w:val="00E90358"/>
    <w:rsid w:val="00EB0F6B"/>
    <w:rsid w:val="00EC5E0C"/>
    <w:rsid w:val="00ED6B7B"/>
    <w:rsid w:val="00EE1D8C"/>
    <w:rsid w:val="00EE4AA3"/>
    <w:rsid w:val="00EE6E30"/>
    <w:rsid w:val="00EF5EEA"/>
    <w:rsid w:val="00EF7C9F"/>
    <w:rsid w:val="00F06638"/>
    <w:rsid w:val="00F06A9E"/>
    <w:rsid w:val="00F10647"/>
    <w:rsid w:val="00F121D0"/>
    <w:rsid w:val="00F14D20"/>
    <w:rsid w:val="00F21C6F"/>
    <w:rsid w:val="00F257C9"/>
    <w:rsid w:val="00F30391"/>
    <w:rsid w:val="00F377E0"/>
    <w:rsid w:val="00F40D38"/>
    <w:rsid w:val="00F51FAC"/>
    <w:rsid w:val="00F673EA"/>
    <w:rsid w:val="00F70287"/>
    <w:rsid w:val="00F766C7"/>
    <w:rsid w:val="00F85440"/>
    <w:rsid w:val="00FA0CCF"/>
    <w:rsid w:val="00FA4DD9"/>
    <w:rsid w:val="00FA7220"/>
    <w:rsid w:val="00FB2278"/>
    <w:rsid w:val="00FB5C85"/>
    <w:rsid w:val="00FC5BC7"/>
    <w:rsid w:val="00FD08B5"/>
    <w:rsid w:val="00FD2A88"/>
    <w:rsid w:val="00FE0DF6"/>
    <w:rsid w:val="00FE39AB"/>
    <w:rsid w:val="00FE541D"/>
    <w:rsid w:val="00FF4472"/>
    <w:rsid w:val="05044A9D"/>
    <w:rsid w:val="0B5130FD"/>
    <w:rsid w:val="0E8D5200"/>
    <w:rsid w:val="480574FC"/>
    <w:rsid w:val="57CF5C92"/>
    <w:rsid w:val="621C0CA2"/>
    <w:rsid w:val="7296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6C49"/>
  <w15:docId w15:val="{D6ABAE57-CEDA-4418-883F-BCD40805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autoRedefine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autoRedefine/>
    <w:uiPriority w:val="99"/>
    <w:semiHidden/>
    <w:qFormat/>
    <w:rPr>
      <w:rFonts w:ascii="Tahoma" w:eastAsia="Times New Roman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autoRedefine/>
    <w:uiPriority w:val="34"/>
    <w:qFormat/>
    <w:pPr>
      <w:numPr>
        <w:numId w:val="1"/>
      </w:numPr>
      <w:suppressAutoHyphens w:val="0"/>
      <w:autoSpaceDN/>
      <w:spacing w:line="360" w:lineRule="auto"/>
      <w:ind w:left="0" w:hanging="3"/>
      <w:contextualSpacing/>
      <w:jc w:val="both"/>
    </w:pPr>
    <w:rPr>
      <w:rFonts w:ascii="Times New Roman" w:eastAsiaTheme="minorHAnsi" w:hAnsi="Times New Roman"/>
      <w:kern w:val="2"/>
      <w:sz w:val="28"/>
      <w:szCs w:val="28"/>
      <w14:ligatures w14:val="standardContextual"/>
    </w:rPr>
  </w:style>
  <w:style w:type="paragraph" w:styleId="Rvision">
    <w:name w:val="Revision"/>
    <w:hidden/>
    <w:uiPriority w:val="99"/>
    <w:unhideWhenUsed/>
    <w:rsid w:val="00E43E33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4524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C6073-7A96-4467-ADCD-F26CBD4D9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49C6DE-4612-48BE-9DB6-0F49D74C4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A201BA-4B75-490E-8712-2AE0825A2E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Ambassade Mission Burkina Faso</dc:creator>
  <cp:lastModifiedBy>Mission Burkina</cp:lastModifiedBy>
  <cp:revision>3</cp:revision>
  <cp:lastPrinted>2024-01-29T16:51:00Z</cp:lastPrinted>
  <dcterms:created xsi:type="dcterms:W3CDTF">2024-05-07T13:39:00Z</dcterms:created>
  <dcterms:modified xsi:type="dcterms:W3CDTF">2024-05-07T13:41:00Z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  <property fmtid="{D5CDD505-2E9C-101B-9397-08002B2CF9AE}" pid="3" name="KSOProductBuildVer">
    <vt:lpwstr>1036-12.2.0.16731</vt:lpwstr>
  </property>
  <property fmtid="{D5CDD505-2E9C-101B-9397-08002B2CF9AE}" pid="4" name="ICV">
    <vt:lpwstr>EA24DDA36ABA4C688D6564E0773AF1C8_13</vt:lpwstr>
  </property>
</Properties>
</file>