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3AE8" w14:textId="77777777" w:rsidR="000B7A7B" w:rsidRDefault="00B41153" w:rsidP="007717B4">
      <w:pPr>
        <w:tabs>
          <w:tab w:val="left" w:pos="720"/>
        </w:tabs>
        <w:spacing w:before="100" w:beforeAutospacing="1" w:after="100" w:afterAutospacing="1"/>
        <w:rPr>
          <w:noProof/>
          <w:bdr w:val="none" w:sz="0" w:space="0" w:color="auto" w:frame="1"/>
        </w:rPr>
      </w:pPr>
      <w:r>
        <w:rPr>
          <w:rFonts w:ascii="Arial" w:hAnsi="Arial" w:cs="Arial"/>
          <w:noProof/>
          <w:lang w:val="en-US" w:eastAsia="en-US"/>
        </w:rPr>
        <w:drawing>
          <wp:anchor distT="0" distB="0" distL="114300" distR="114300" simplePos="0" relativeHeight="251658240" behindDoc="1" locked="0" layoutInCell="1" allowOverlap="1" wp14:anchorId="4E89626D" wp14:editId="0791D547">
            <wp:simplePos x="0" y="0"/>
            <wp:positionH relativeFrom="column">
              <wp:posOffset>-922020</wp:posOffset>
            </wp:positionH>
            <wp:positionV relativeFrom="paragraph">
              <wp:posOffset>-404495</wp:posOffset>
            </wp:positionV>
            <wp:extent cx="7048500" cy="11049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9167" t="21006" r="51333" b="68047"/>
                    <a:stretch>
                      <a:fillRect/>
                    </a:stretch>
                  </pic:blipFill>
                  <pic:spPr bwMode="auto">
                    <a:xfrm>
                      <a:off x="0" y="0"/>
                      <a:ext cx="7048500" cy="1104900"/>
                    </a:xfrm>
                    <a:prstGeom prst="rect">
                      <a:avLst/>
                    </a:prstGeom>
                    <a:noFill/>
                    <a:ln w="9525">
                      <a:noFill/>
                      <a:miter lim="800000"/>
                      <a:headEnd/>
                      <a:tailEnd/>
                    </a:ln>
                  </pic:spPr>
                </pic:pic>
              </a:graphicData>
            </a:graphic>
          </wp:anchor>
        </w:drawing>
      </w:r>
    </w:p>
    <w:p w14:paraId="5EFFBD62" w14:textId="77777777" w:rsidR="00A00E18" w:rsidRDefault="00A00E18" w:rsidP="007717B4">
      <w:pPr>
        <w:tabs>
          <w:tab w:val="left" w:pos="720"/>
        </w:tabs>
        <w:spacing w:before="100" w:beforeAutospacing="1" w:after="100" w:afterAutospacing="1"/>
        <w:rPr>
          <w:rFonts w:ascii="Arial" w:hAnsi="Arial" w:cs="Arial"/>
        </w:rPr>
      </w:pPr>
    </w:p>
    <w:p w14:paraId="09ACC2A1" w14:textId="77777777" w:rsidR="00124E9B" w:rsidRPr="00124E9B" w:rsidRDefault="00124E9B" w:rsidP="00124E9B">
      <w:pPr>
        <w:tabs>
          <w:tab w:val="left" w:pos="720"/>
        </w:tabs>
        <w:spacing w:before="100" w:beforeAutospacing="1" w:after="100" w:afterAutospacing="1"/>
        <w:jc w:val="center"/>
        <w:rPr>
          <w:rFonts w:ascii="Arial" w:hAnsi="Arial" w:cs="Arial"/>
          <w:b/>
          <w:bCs/>
          <w:noProof/>
          <w:sz w:val="10"/>
          <w:szCs w:val="10"/>
          <w:lang w:val="it-IT" w:eastAsia="en-US"/>
        </w:rPr>
      </w:pPr>
    </w:p>
    <w:p w14:paraId="1A918B92" w14:textId="3E061051" w:rsidR="00124E9B" w:rsidRPr="00124E9B" w:rsidRDefault="00124E9B" w:rsidP="00124E9B">
      <w:pPr>
        <w:tabs>
          <w:tab w:val="left" w:pos="720"/>
        </w:tabs>
        <w:spacing w:before="100" w:beforeAutospacing="1" w:after="100" w:afterAutospacing="1"/>
        <w:jc w:val="center"/>
        <w:rPr>
          <w:rFonts w:ascii="Arial" w:hAnsi="Arial" w:cs="Arial"/>
          <w:b/>
          <w:bCs/>
          <w:noProof/>
          <w:sz w:val="32"/>
          <w:szCs w:val="32"/>
          <w:lang w:val="it-IT" w:eastAsia="en-US"/>
        </w:rPr>
      </w:pPr>
      <w:r w:rsidRPr="00124E9B">
        <w:rPr>
          <w:rFonts w:ascii="Arial" w:hAnsi="Arial" w:cs="Arial"/>
          <w:b/>
          <w:bCs/>
          <w:noProof/>
          <w:sz w:val="32"/>
          <w:szCs w:val="32"/>
          <w:lang w:val="it-IT" w:eastAsia="en-US"/>
        </w:rPr>
        <w:t>P H I L I P P I N</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E</w:t>
      </w:r>
      <w:r>
        <w:rPr>
          <w:rFonts w:ascii="Arial" w:hAnsi="Arial" w:cs="Arial"/>
          <w:b/>
          <w:bCs/>
          <w:noProof/>
          <w:sz w:val="32"/>
          <w:szCs w:val="32"/>
          <w:lang w:val="it-IT" w:eastAsia="en-US"/>
        </w:rPr>
        <w:t xml:space="preserve"> </w:t>
      </w:r>
      <w:r w:rsidRPr="00124E9B">
        <w:rPr>
          <w:rFonts w:ascii="Arial" w:hAnsi="Arial" w:cs="Arial"/>
          <w:b/>
          <w:bCs/>
          <w:noProof/>
          <w:sz w:val="32"/>
          <w:szCs w:val="32"/>
          <w:lang w:val="it-IT" w:eastAsia="en-US"/>
        </w:rPr>
        <w:t>S</w:t>
      </w:r>
    </w:p>
    <w:p w14:paraId="2B5463E4" w14:textId="77777777" w:rsidR="00CD1291" w:rsidRPr="00CD1291" w:rsidRDefault="00CD1291" w:rsidP="00CD1291">
      <w:pPr>
        <w:jc w:val="center"/>
        <w:rPr>
          <w:rFonts w:asciiTheme="minorBidi" w:hAnsiTheme="minorBidi"/>
          <w:b/>
          <w:sz w:val="26"/>
          <w:szCs w:val="26"/>
          <w:lang w:val="en-GB"/>
        </w:rPr>
      </w:pPr>
      <w:r w:rsidRPr="00CD1291">
        <w:rPr>
          <w:rFonts w:asciiTheme="minorBidi" w:hAnsiTheme="minorBidi"/>
          <w:b/>
          <w:sz w:val="26"/>
          <w:szCs w:val="26"/>
          <w:lang w:val="en-GB"/>
        </w:rPr>
        <w:t>HUMAN RIGHTS COUNCIL</w:t>
      </w:r>
    </w:p>
    <w:p w14:paraId="5F88F3B9" w14:textId="77777777" w:rsidR="00CD1291" w:rsidRPr="00124E9B" w:rsidRDefault="00CD1291" w:rsidP="00CD1291">
      <w:pPr>
        <w:jc w:val="center"/>
        <w:rPr>
          <w:rFonts w:asciiTheme="minorBidi" w:hAnsiTheme="minorBidi"/>
          <w:b/>
          <w:bCs/>
          <w:sz w:val="24"/>
          <w:szCs w:val="24"/>
          <w:lang w:val="en-GB"/>
        </w:rPr>
      </w:pPr>
      <w:r w:rsidRPr="00124E9B">
        <w:rPr>
          <w:rFonts w:asciiTheme="minorBidi" w:hAnsiTheme="minorBidi"/>
          <w:b/>
          <w:bCs/>
          <w:sz w:val="24"/>
          <w:szCs w:val="24"/>
          <w:lang w:val="en-GB"/>
        </w:rPr>
        <w:t>46</w:t>
      </w:r>
      <w:r w:rsidRPr="00124E9B">
        <w:rPr>
          <w:rFonts w:asciiTheme="minorBidi" w:hAnsiTheme="minorBidi"/>
          <w:b/>
          <w:bCs/>
          <w:sz w:val="24"/>
          <w:szCs w:val="24"/>
          <w:vertAlign w:val="superscript"/>
          <w:lang w:val="en-GB"/>
        </w:rPr>
        <w:t>th</w:t>
      </w:r>
      <w:r w:rsidRPr="00124E9B">
        <w:rPr>
          <w:rFonts w:asciiTheme="minorBidi" w:hAnsiTheme="minorBidi"/>
          <w:b/>
          <w:bCs/>
          <w:sz w:val="24"/>
          <w:szCs w:val="24"/>
          <w:lang w:val="en-GB"/>
        </w:rPr>
        <w:t xml:space="preserve"> Session of the Working Group on the Universal Periodic Review</w:t>
      </w:r>
    </w:p>
    <w:p w14:paraId="23FAEE81" w14:textId="659012D8" w:rsidR="00CD1291" w:rsidRPr="00124E9B" w:rsidRDefault="00644A3D" w:rsidP="00CD1291">
      <w:pPr>
        <w:jc w:val="center"/>
        <w:rPr>
          <w:rFonts w:asciiTheme="minorBidi" w:hAnsiTheme="minorBidi"/>
          <w:bCs/>
          <w:sz w:val="24"/>
          <w:szCs w:val="24"/>
          <w:lang w:val="en-US"/>
        </w:rPr>
      </w:pPr>
      <w:r>
        <w:rPr>
          <w:rFonts w:asciiTheme="minorBidi" w:hAnsiTheme="minorBidi"/>
          <w:bCs/>
          <w:noProof/>
          <w:sz w:val="24"/>
          <w:szCs w:val="24"/>
          <w:lang w:val="en-GB"/>
        </w:rPr>
        <w:t xml:space="preserve">03 May </w:t>
      </w:r>
      <w:r w:rsidR="00CD1291" w:rsidRPr="00124E9B">
        <w:rPr>
          <w:rFonts w:asciiTheme="minorBidi" w:hAnsiTheme="minorBidi"/>
          <w:bCs/>
          <w:noProof/>
          <w:sz w:val="24"/>
          <w:szCs w:val="24"/>
          <w:lang w:val="en-GB"/>
        </w:rPr>
        <w:t xml:space="preserve">2024, </w:t>
      </w:r>
      <w:r w:rsidR="00CD1291" w:rsidRPr="00124E9B">
        <w:rPr>
          <w:rFonts w:asciiTheme="minorBidi" w:hAnsiTheme="minorBidi"/>
          <w:bCs/>
          <w:sz w:val="24"/>
          <w:szCs w:val="24"/>
          <w:lang w:val="en-US"/>
        </w:rPr>
        <w:t>Palais des Nations, Geneva, Switzerland</w:t>
      </w:r>
    </w:p>
    <w:p w14:paraId="3D198636" w14:textId="77777777" w:rsidR="00CD1291" w:rsidRPr="00124E9B" w:rsidRDefault="00CD1291" w:rsidP="00CD1291">
      <w:pPr>
        <w:jc w:val="center"/>
        <w:rPr>
          <w:rFonts w:asciiTheme="minorBidi" w:hAnsiTheme="minorBidi"/>
          <w:b/>
          <w:sz w:val="24"/>
          <w:szCs w:val="24"/>
          <w:lang w:val="en-US"/>
        </w:rPr>
      </w:pPr>
    </w:p>
    <w:p w14:paraId="03566360" w14:textId="77777777" w:rsidR="009F1DEA" w:rsidRPr="00503412" w:rsidRDefault="009F1DEA" w:rsidP="009F1DEA">
      <w:pPr>
        <w:jc w:val="center"/>
        <w:rPr>
          <w:rFonts w:asciiTheme="minorBidi" w:hAnsiTheme="minorBidi" w:cstheme="minorBidi"/>
          <w:b/>
          <w:sz w:val="28"/>
          <w:szCs w:val="28"/>
          <w:lang w:val="en-US"/>
        </w:rPr>
      </w:pPr>
      <w:r w:rsidRPr="00503412">
        <w:rPr>
          <w:rFonts w:asciiTheme="minorBidi" w:hAnsiTheme="minorBidi" w:cstheme="minorBidi"/>
          <w:b/>
          <w:sz w:val="28"/>
          <w:szCs w:val="28"/>
          <w:lang w:val="en-US"/>
        </w:rPr>
        <w:t xml:space="preserve">UNIVERSAL PERIODIC REVIEW OF </w:t>
      </w:r>
      <w:r>
        <w:rPr>
          <w:rFonts w:asciiTheme="minorBidi" w:hAnsiTheme="minorBidi" w:cstheme="minorBidi"/>
          <w:b/>
          <w:sz w:val="28"/>
          <w:szCs w:val="28"/>
          <w:lang w:val="en-US"/>
        </w:rPr>
        <w:t>COMOROS</w:t>
      </w:r>
    </w:p>
    <w:p w14:paraId="242EFF44" w14:textId="77777777" w:rsidR="009F1DEA" w:rsidRPr="00503412" w:rsidRDefault="009F1DEA" w:rsidP="009F1DEA">
      <w:pPr>
        <w:jc w:val="center"/>
        <w:rPr>
          <w:rFonts w:asciiTheme="minorBidi" w:hAnsiTheme="minorBidi" w:cstheme="minorBidi"/>
          <w:bCs/>
          <w:i/>
          <w:sz w:val="28"/>
          <w:szCs w:val="28"/>
          <w:lang w:val="en-US"/>
        </w:rPr>
      </w:pPr>
    </w:p>
    <w:p w14:paraId="3A039FAE" w14:textId="77777777" w:rsidR="009F1DEA" w:rsidRPr="00503412" w:rsidRDefault="009F1DEA" w:rsidP="009F1DEA">
      <w:pPr>
        <w:jc w:val="center"/>
        <w:rPr>
          <w:rFonts w:asciiTheme="minorBidi" w:hAnsiTheme="minorBidi" w:cstheme="minorBidi"/>
          <w:bCs/>
          <w:i/>
          <w:sz w:val="28"/>
          <w:szCs w:val="28"/>
          <w:lang w:val="en-US"/>
        </w:rPr>
      </w:pPr>
      <w:r w:rsidRPr="00503412">
        <w:rPr>
          <w:rFonts w:asciiTheme="minorBidi" w:hAnsiTheme="minorBidi" w:cstheme="minorBidi"/>
          <w:bCs/>
          <w:i/>
          <w:sz w:val="28"/>
          <w:szCs w:val="28"/>
          <w:lang w:val="en-US"/>
        </w:rPr>
        <w:t xml:space="preserve">To be delivered by: </w:t>
      </w:r>
    </w:p>
    <w:p w14:paraId="3811B718" w14:textId="77777777" w:rsidR="009F1DEA" w:rsidRPr="00503412" w:rsidRDefault="009F1DEA" w:rsidP="009F1DEA">
      <w:pPr>
        <w:jc w:val="center"/>
        <w:rPr>
          <w:rFonts w:asciiTheme="minorBidi" w:hAnsiTheme="minorBidi" w:cstheme="minorBidi"/>
          <w:bCs/>
          <w:i/>
          <w:sz w:val="28"/>
          <w:szCs w:val="28"/>
          <w:lang w:val="en-US"/>
        </w:rPr>
      </w:pPr>
    </w:p>
    <w:p w14:paraId="1AA9E83E" w14:textId="77777777" w:rsidR="009F1DEA" w:rsidRPr="009F1DEA" w:rsidRDefault="009F1DEA" w:rsidP="009F1DEA">
      <w:pPr>
        <w:jc w:val="center"/>
        <w:rPr>
          <w:rFonts w:asciiTheme="minorBidi" w:hAnsiTheme="minorBidi" w:cstheme="minorBidi"/>
          <w:b/>
          <w:bCs/>
          <w:sz w:val="26"/>
          <w:szCs w:val="26"/>
          <w:lang w:val="en-GB"/>
        </w:rPr>
      </w:pPr>
      <w:r w:rsidRPr="009F1DEA">
        <w:rPr>
          <w:rFonts w:asciiTheme="minorBidi" w:hAnsiTheme="minorBidi" w:cstheme="minorBidi"/>
          <w:b/>
          <w:bCs/>
          <w:sz w:val="26"/>
          <w:szCs w:val="26"/>
          <w:lang w:val="en-GB"/>
        </w:rPr>
        <w:t>KRISTINE LEILANI R. SALLE</w:t>
      </w:r>
    </w:p>
    <w:p w14:paraId="033F41CF" w14:textId="77777777" w:rsidR="009F1DEA" w:rsidRPr="009F1DEA" w:rsidRDefault="009F1DEA" w:rsidP="009F1DEA">
      <w:pPr>
        <w:jc w:val="center"/>
        <w:rPr>
          <w:rFonts w:asciiTheme="minorBidi" w:hAnsiTheme="minorBidi" w:cstheme="minorBidi"/>
          <w:b/>
          <w:bCs/>
          <w:sz w:val="26"/>
          <w:szCs w:val="26"/>
          <w:lang w:val="en-GB"/>
        </w:rPr>
      </w:pPr>
      <w:r w:rsidRPr="009F1DEA">
        <w:rPr>
          <w:rFonts w:asciiTheme="minorBidi" w:hAnsiTheme="minorBidi" w:cstheme="minorBidi"/>
          <w:b/>
          <w:bCs/>
          <w:sz w:val="26"/>
          <w:szCs w:val="26"/>
          <w:lang w:val="en-GB"/>
        </w:rPr>
        <w:t>Deputy Permanent Representative</w:t>
      </w:r>
    </w:p>
    <w:p w14:paraId="2CCC46EA" w14:textId="77777777" w:rsidR="009F1DEA" w:rsidRPr="009F1DEA" w:rsidRDefault="009F1DEA" w:rsidP="009F1DEA">
      <w:pPr>
        <w:jc w:val="center"/>
        <w:rPr>
          <w:rFonts w:asciiTheme="minorBidi" w:hAnsiTheme="minorBidi" w:cstheme="minorBidi"/>
          <w:b/>
          <w:bCs/>
          <w:sz w:val="26"/>
          <w:szCs w:val="26"/>
          <w:lang w:val="en-GB"/>
        </w:rPr>
      </w:pPr>
    </w:p>
    <w:p w14:paraId="0C69D056" w14:textId="77777777" w:rsidR="009F1DEA" w:rsidRPr="009F1DEA" w:rsidRDefault="009F1DEA" w:rsidP="009F1DEA">
      <w:pPr>
        <w:jc w:val="center"/>
        <w:rPr>
          <w:rFonts w:asciiTheme="minorBidi" w:hAnsiTheme="minorBidi" w:cstheme="minorBidi"/>
          <w:bCs/>
          <w:i/>
          <w:iCs/>
          <w:noProof/>
          <w:sz w:val="26"/>
          <w:szCs w:val="26"/>
          <w:lang w:val="en-GB"/>
        </w:rPr>
      </w:pPr>
      <w:r w:rsidRPr="009F1DEA">
        <w:rPr>
          <w:rFonts w:asciiTheme="minorBidi" w:hAnsiTheme="minorBidi" w:cstheme="minorBidi"/>
          <w:bCs/>
          <w:i/>
          <w:iCs/>
          <w:noProof/>
          <w:sz w:val="26"/>
          <w:szCs w:val="26"/>
          <w:lang w:val="en-GB"/>
        </w:rPr>
        <w:t>Speaking time: 1 minute 20 seconds</w:t>
      </w:r>
    </w:p>
    <w:p w14:paraId="526A1CAD" w14:textId="77777777" w:rsidR="009F1DEA" w:rsidRPr="009F1DEA" w:rsidRDefault="009F1DEA" w:rsidP="009F1DEA">
      <w:pPr>
        <w:jc w:val="center"/>
        <w:rPr>
          <w:rFonts w:asciiTheme="minorBidi" w:hAnsiTheme="minorBidi" w:cstheme="minorBidi"/>
          <w:bCs/>
          <w:i/>
          <w:iCs/>
          <w:sz w:val="26"/>
          <w:szCs w:val="26"/>
          <w:lang w:val="en-US"/>
        </w:rPr>
      </w:pPr>
    </w:p>
    <w:p w14:paraId="2C2F5DFF" w14:textId="77777777" w:rsidR="009F1DEA" w:rsidRPr="009F1DEA" w:rsidRDefault="009F1DEA" w:rsidP="009F1DEA">
      <w:pPr>
        <w:ind w:firstLine="720"/>
        <w:rPr>
          <w:rFonts w:asciiTheme="minorBidi" w:hAnsiTheme="minorBidi" w:cstheme="minorBidi"/>
          <w:sz w:val="26"/>
          <w:szCs w:val="26"/>
          <w:lang w:val="en-GB"/>
        </w:rPr>
      </w:pPr>
      <w:r w:rsidRPr="009F1DEA">
        <w:rPr>
          <w:rFonts w:asciiTheme="minorBidi" w:hAnsiTheme="minorBidi" w:cstheme="minorBidi"/>
          <w:sz w:val="26"/>
          <w:szCs w:val="26"/>
          <w:lang w:val="en-GB"/>
        </w:rPr>
        <w:t xml:space="preserve">The Philippines commends Comoros’ ratification of the International Convention on the Protection of the Rights of All Migrant Workers and Members of Their Families and ILO conventions that enhance protection norms and mechanisms of the rights of workers. </w:t>
      </w:r>
    </w:p>
    <w:p w14:paraId="3035C206" w14:textId="77777777" w:rsidR="009F1DEA" w:rsidRPr="009F1DEA" w:rsidRDefault="009F1DEA" w:rsidP="009F1DEA">
      <w:pPr>
        <w:ind w:firstLine="720"/>
        <w:rPr>
          <w:rFonts w:asciiTheme="minorBidi" w:hAnsiTheme="minorBidi" w:cstheme="minorBidi"/>
          <w:sz w:val="26"/>
          <w:szCs w:val="26"/>
          <w:lang w:val="en-GB"/>
        </w:rPr>
      </w:pPr>
    </w:p>
    <w:p w14:paraId="19613779" w14:textId="77777777" w:rsidR="009F1DEA" w:rsidRPr="009F1DEA" w:rsidRDefault="009F1DEA" w:rsidP="009F1DEA">
      <w:pPr>
        <w:ind w:firstLine="720"/>
        <w:rPr>
          <w:rFonts w:asciiTheme="minorBidi" w:hAnsiTheme="minorBidi"/>
          <w:sz w:val="26"/>
          <w:szCs w:val="26"/>
          <w:lang w:val="en-GB"/>
        </w:rPr>
      </w:pPr>
      <w:r w:rsidRPr="009F1DEA">
        <w:rPr>
          <w:rFonts w:asciiTheme="minorBidi" w:hAnsiTheme="minorBidi" w:cstheme="minorBidi"/>
          <w:sz w:val="26"/>
          <w:szCs w:val="26"/>
          <w:lang w:val="en-GB"/>
        </w:rPr>
        <w:t xml:space="preserve">We </w:t>
      </w:r>
      <w:r w:rsidRPr="009F1DEA">
        <w:rPr>
          <w:rFonts w:asciiTheme="minorBidi" w:hAnsiTheme="minorBidi"/>
          <w:sz w:val="26"/>
          <w:szCs w:val="26"/>
          <w:lang w:val="en-GB"/>
        </w:rPr>
        <w:t xml:space="preserve">also acknowledge </w:t>
      </w:r>
      <w:r w:rsidRPr="009F1DEA">
        <w:rPr>
          <w:rFonts w:asciiTheme="minorBidi" w:hAnsiTheme="minorBidi" w:cstheme="minorBidi"/>
          <w:sz w:val="26"/>
          <w:szCs w:val="26"/>
          <w:lang w:val="en-GB"/>
        </w:rPr>
        <w:t>the enactment in January 2021 of the framework law enshrining the right to education of every child</w:t>
      </w:r>
      <w:r w:rsidRPr="009F1DEA">
        <w:rPr>
          <w:rFonts w:asciiTheme="minorBidi" w:hAnsiTheme="minorBidi"/>
          <w:sz w:val="26"/>
          <w:szCs w:val="26"/>
          <w:lang w:val="en-GB"/>
        </w:rPr>
        <w:t xml:space="preserve"> as well as policy measures aimed at achieving climate resilience and environmental sustainability, especially in the maritime sector.</w:t>
      </w:r>
    </w:p>
    <w:p w14:paraId="4199E7E3" w14:textId="77777777" w:rsidR="009F1DEA" w:rsidRPr="009F1DEA" w:rsidRDefault="009F1DEA" w:rsidP="009F1DEA">
      <w:pPr>
        <w:ind w:firstLine="720"/>
        <w:rPr>
          <w:rFonts w:asciiTheme="minorBidi" w:hAnsiTheme="minorBidi"/>
          <w:sz w:val="26"/>
          <w:szCs w:val="26"/>
          <w:lang w:val="en-GB"/>
        </w:rPr>
      </w:pPr>
    </w:p>
    <w:p w14:paraId="4861BB84" w14:textId="77777777" w:rsidR="009F1DEA" w:rsidRPr="009F1DEA" w:rsidRDefault="009F1DEA" w:rsidP="009F1DEA">
      <w:pPr>
        <w:ind w:firstLine="720"/>
        <w:rPr>
          <w:rFonts w:asciiTheme="minorBidi" w:hAnsiTheme="minorBidi"/>
          <w:sz w:val="26"/>
          <w:szCs w:val="26"/>
          <w:lang w:val="en-GB"/>
        </w:rPr>
      </w:pPr>
      <w:r w:rsidRPr="009F1DEA">
        <w:rPr>
          <w:rFonts w:asciiTheme="minorBidi" w:hAnsiTheme="minorBidi"/>
          <w:sz w:val="26"/>
          <w:szCs w:val="26"/>
          <w:lang w:val="en-GB"/>
        </w:rPr>
        <w:t>In the spirit of constructive dialogue, the Philippine offers the following recommendations:</w:t>
      </w:r>
    </w:p>
    <w:p w14:paraId="68639ECD" w14:textId="77777777" w:rsidR="009F1DEA" w:rsidRPr="009F1DEA" w:rsidRDefault="009F1DEA" w:rsidP="009F1DEA">
      <w:pPr>
        <w:pStyle w:val="ListParagraph"/>
        <w:numPr>
          <w:ilvl w:val="0"/>
          <w:numId w:val="4"/>
        </w:numPr>
        <w:spacing w:before="100" w:beforeAutospacing="1"/>
        <w:contextualSpacing/>
        <w:rPr>
          <w:rFonts w:asciiTheme="minorBidi" w:hAnsiTheme="minorBidi"/>
          <w:sz w:val="26"/>
          <w:szCs w:val="26"/>
          <w:lang w:val="en-GB"/>
        </w:rPr>
      </w:pPr>
      <w:r w:rsidRPr="009F1DEA">
        <w:rPr>
          <w:rFonts w:asciiTheme="minorBidi" w:hAnsiTheme="minorBidi"/>
          <w:sz w:val="26"/>
          <w:szCs w:val="26"/>
          <w:lang w:val="en-GB"/>
        </w:rPr>
        <w:t>Continue to allocate more resources to the education sector to improve school infrastructure and learning materials and enhance teacher training for quality and inclusive education for all;</w:t>
      </w:r>
    </w:p>
    <w:p w14:paraId="50D0153C" w14:textId="77777777" w:rsidR="009F1DEA" w:rsidRPr="009F1DEA" w:rsidRDefault="009F1DEA" w:rsidP="009F1DEA">
      <w:pPr>
        <w:pStyle w:val="ListParagraph"/>
        <w:rPr>
          <w:rFonts w:asciiTheme="minorBidi" w:hAnsiTheme="minorBidi"/>
          <w:sz w:val="26"/>
          <w:szCs w:val="26"/>
          <w:lang w:val="en-GB"/>
        </w:rPr>
      </w:pPr>
    </w:p>
    <w:p w14:paraId="59CB74D0" w14:textId="77777777" w:rsidR="009F1DEA" w:rsidRPr="009F1DEA" w:rsidRDefault="009F1DEA" w:rsidP="009F1DEA">
      <w:pPr>
        <w:pStyle w:val="ListParagraph"/>
        <w:numPr>
          <w:ilvl w:val="0"/>
          <w:numId w:val="4"/>
        </w:numPr>
        <w:spacing w:before="100" w:beforeAutospacing="1"/>
        <w:contextualSpacing/>
        <w:rPr>
          <w:rFonts w:asciiTheme="minorBidi" w:hAnsiTheme="minorBidi"/>
          <w:sz w:val="26"/>
          <w:szCs w:val="26"/>
          <w:lang w:val="en-GB"/>
        </w:rPr>
      </w:pPr>
      <w:r w:rsidRPr="009F1DEA">
        <w:rPr>
          <w:rFonts w:asciiTheme="minorBidi" w:hAnsiTheme="minorBidi"/>
          <w:sz w:val="26"/>
          <w:szCs w:val="26"/>
          <w:lang w:val="en-GB"/>
        </w:rPr>
        <w:t xml:space="preserve">Expedite the process of adopting the framework law on gender equality in order to effectively address gender-based violence and discrimination and foster an enabling environment for increased women participation in the country’s political and economic life. </w:t>
      </w:r>
    </w:p>
    <w:p w14:paraId="6D4D3D7B" w14:textId="77777777" w:rsidR="009F1DEA" w:rsidRPr="009F1DEA" w:rsidRDefault="009F1DEA" w:rsidP="009F1DEA">
      <w:pPr>
        <w:pStyle w:val="ListParagraph"/>
        <w:rPr>
          <w:rFonts w:asciiTheme="minorBidi" w:hAnsiTheme="minorBidi"/>
          <w:sz w:val="26"/>
          <w:szCs w:val="26"/>
          <w:lang w:val="en-GB"/>
        </w:rPr>
      </w:pPr>
    </w:p>
    <w:p w14:paraId="473C836E" w14:textId="77777777" w:rsidR="009F1DEA" w:rsidRPr="009F1DEA" w:rsidRDefault="009F1DEA" w:rsidP="009F1DEA">
      <w:pPr>
        <w:pStyle w:val="ListParagraph"/>
        <w:numPr>
          <w:ilvl w:val="0"/>
          <w:numId w:val="4"/>
        </w:numPr>
        <w:spacing w:before="100" w:beforeAutospacing="1"/>
        <w:contextualSpacing/>
        <w:rPr>
          <w:rFonts w:asciiTheme="minorBidi" w:hAnsiTheme="minorBidi"/>
          <w:sz w:val="26"/>
          <w:szCs w:val="26"/>
          <w:lang w:val="en-GB"/>
        </w:rPr>
      </w:pPr>
      <w:r w:rsidRPr="009F1DEA">
        <w:rPr>
          <w:rFonts w:asciiTheme="minorBidi" w:hAnsiTheme="minorBidi"/>
          <w:sz w:val="26"/>
          <w:szCs w:val="26"/>
          <w:lang w:val="en-GB"/>
        </w:rPr>
        <w:t>Speed up work on the draft law and national action plan to prevent and combat human trafficking and migrant smuggling.</w:t>
      </w:r>
    </w:p>
    <w:p w14:paraId="21D8847E" w14:textId="77777777" w:rsidR="009F1DEA" w:rsidRDefault="009F1DEA" w:rsidP="009F1DEA">
      <w:pPr>
        <w:ind w:firstLine="360"/>
        <w:rPr>
          <w:rFonts w:asciiTheme="minorBidi" w:hAnsiTheme="minorBidi"/>
          <w:sz w:val="26"/>
          <w:szCs w:val="26"/>
          <w:lang w:val="en-GB"/>
        </w:rPr>
      </w:pPr>
    </w:p>
    <w:p w14:paraId="28D638B2" w14:textId="495A2209" w:rsidR="009F1DEA" w:rsidRPr="009F1DEA" w:rsidRDefault="009F1DEA" w:rsidP="009F1DEA">
      <w:pPr>
        <w:ind w:firstLine="360"/>
        <w:rPr>
          <w:rFonts w:asciiTheme="minorBidi" w:hAnsiTheme="minorBidi"/>
          <w:sz w:val="26"/>
          <w:szCs w:val="26"/>
          <w:lang w:val="en-GB"/>
        </w:rPr>
      </w:pPr>
      <w:r w:rsidRPr="009F1DEA">
        <w:rPr>
          <w:rFonts w:asciiTheme="minorBidi" w:hAnsiTheme="minorBidi"/>
          <w:sz w:val="26"/>
          <w:szCs w:val="26"/>
          <w:lang w:val="en-GB"/>
        </w:rPr>
        <w:t xml:space="preserve">In closing, the Philippines wishes Comoros all success in this review. </w:t>
      </w:r>
      <w:r w:rsidRPr="009F1DEA">
        <w:rPr>
          <w:rFonts w:asciiTheme="minorBidi" w:hAnsiTheme="minorBidi"/>
          <w:b/>
          <w:bCs/>
          <w:sz w:val="26"/>
          <w:szCs w:val="26"/>
          <w:lang w:val="en-GB"/>
        </w:rPr>
        <w:t>END.</w:t>
      </w:r>
    </w:p>
    <w:p w14:paraId="7F828DDD" w14:textId="68B1AD68" w:rsidR="00723C4B" w:rsidRPr="009F1DEA" w:rsidRDefault="00723C4B" w:rsidP="009F1DEA">
      <w:pPr>
        <w:jc w:val="center"/>
        <w:rPr>
          <w:rFonts w:ascii="Arial" w:hAnsi="Arial" w:cs="Arial"/>
          <w:noProof/>
          <w:sz w:val="26"/>
          <w:szCs w:val="26"/>
          <w:lang w:val="en-US"/>
        </w:rPr>
      </w:pPr>
    </w:p>
    <w:sectPr w:rsidR="00723C4B" w:rsidRPr="009F1DEA" w:rsidSect="005A7176">
      <w:footerReference w:type="first" r:id="rId9"/>
      <w:pgSz w:w="11907" w:h="17123" w:code="9"/>
      <w:pgMar w:top="1418" w:right="1107" w:bottom="1134" w:left="1797"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BED03" w14:textId="77777777" w:rsidR="005A7176" w:rsidRDefault="005A7176">
      <w:pPr>
        <w:widowControl w:val="0"/>
        <w:autoSpaceDE w:val="0"/>
        <w:autoSpaceDN w:val="0"/>
        <w:adjustRightInd w:val="0"/>
        <w:jc w:val="left"/>
        <w:rPr>
          <w:kern w:val="0"/>
          <w:sz w:val="24"/>
          <w:szCs w:val="24"/>
        </w:rPr>
      </w:pPr>
      <w:r>
        <w:rPr>
          <w:kern w:val="0"/>
          <w:sz w:val="24"/>
          <w:szCs w:val="24"/>
        </w:rPr>
        <w:separator/>
      </w:r>
    </w:p>
  </w:endnote>
  <w:endnote w:type="continuationSeparator" w:id="0">
    <w:p w14:paraId="39CDC46A" w14:textId="77777777" w:rsidR="005A7176" w:rsidRDefault="005A7176">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7F36"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14-16 Allée David-Morse, 1202 Geneva, Switzerland</w:t>
    </w:r>
  </w:p>
  <w:p w14:paraId="68F127C9"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Tel. No.: (+41) 22-7161930 / Fax: (+41) 22-7161932</w:t>
    </w:r>
  </w:p>
  <w:p w14:paraId="06903CD0" w14:textId="77777777" w:rsidR="00B41153" w:rsidRPr="00CD1291" w:rsidRDefault="00B41153" w:rsidP="00B41153">
    <w:pPr>
      <w:jc w:val="center"/>
      <w:rPr>
        <w:rFonts w:ascii="Arial" w:hAnsi="Arial" w:cs="Arial"/>
        <w:sz w:val="16"/>
        <w:szCs w:val="16"/>
        <w:lang w:val="en-GB"/>
      </w:rPr>
    </w:pPr>
    <w:r>
      <w:rPr>
        <w:rFonts w:ascii="Arial" w:hAnsi="Arial" w:cs="Arial"/>
        <w:sz w:val="16"/>
        <w:szCs w:val="16"/>
        <w:lang w:val="en-GB"/>
      </w:rPr>
      <w:t>E</w:t>
    </w:r>
    <w:r w:rsidRPr="00CD1291">
      <w:rPr>
        <w:rFonts w:ascii="Arial" w:hAnsi="Arial" w:cs="Arial"/>
        <w:sz w:val="16"/>
        <w:szCs w:val="16"/>
        <w:lang w:val="en-GB"/>
      </w:rPr>
      <w:t xml:space="preserve">mail: geneva.pm@dfa.gov.ph  </w:t>
    </w:r>
    <w:r w:rsidRPr="000B15B9">
      <w:rPr>
        <w:rFonts w:ascii="Arial" w:hAnsi="Arial" w:cs="Arial"/>
        <w:noProof/>
        <w:sz w:val="16"/>
        <w:szCs w:val="16"/>
        <w:lang w:val="en-US" w:eastAsia="en-US"/>
      </w:rPr>
      <w:drawing>
        <wp:inline distT="0" distB="0" distL="0" distR="0" wp14:anchorId="3B9A226B" wp14:editId="23273F2F">
          <wp:extent cx="47625" cy="57150"/>
          <wp:effectExtent l="0" t="0" r="952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Pr="00CD1291">
      <w:rPr>
        <w:rFonts w:ascii="Arial" w:hAnsi="Arial" w:cs="Arial"/>
        <w:sz w:val="16"/>
        <w:szCs w:val="16"/>
        <w:lang w:val="en-GB"/>
      </w:rPr>
      <w:t xml:space="preserve">  www.genevapm.dfa.gov.ph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F259C" w14:textId="77777777" w:rsidR="005A7176" w:rsidRDefault="005A7176">
      <w:pPr>
        <w:widowControl w:val="0"/>
        <w:autoSpaceDE w:val="0"/>
        <w:autoSpaceDN w:val="0"/>
        <w:adjustRightInd w:val="0"/>
        <w:jc w:val="left"/>
        <w:rPr>
          <w:kern w:val="0"/>
          <w:sz w:val="24"/>
          <w:szCs w:val="24"/>
        </w:rPr>
      </w:pPr>
      <w:r>
        <w:rPr>
          <w:kern w:val="0"/>
          <w:sz w:val="24"/>
          <w:szCs w:val="24"/>
        </w:rPr>
        <w:separator/>
      </w:r>
    </w:p>
  </w:footnote>
  <w:footnote w:type="continuationSeparator" w:id="0">
    <w:p w14:paraId="29D1E3FF" w14:textId="77777777" w:rsidR="005A7176" w:rsidRDefault="005A7176">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415E"/>
    <w:multiLevelType w:val="hybridMultilevel"/>
    <w:tmpl w:val="BF9E8240"/>
    <w:lvl w:ilvl="0" w:tplc="A08E15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54EB08E6"/>
    <w:multiLevelType w:val="hybridMultilevel"/>
    <w:tmpl w:val="27CAEB40"/>
    <w:lvl w:ilvl="0" w:tplc="4C64F29E">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5BC14BFA"/>
    <w:multiLevelType w:val="hybridMultilevel"/>
    <w:tmpl w:val="EE82B536"/>
    <w:lvl w:ilvl="0" w:tplc="A99A0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9C1459"/>
    <w:multiLevelType w:val="hybridMultilevel"/>
    <w:tmpl w:val="FF6A09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88591052">
    <w:abstractNumId w:val="0"/>
  </w:num>
  <w:num w:numId="2" w16cid:durableId="1794902070">
    <w:abstractNumId w:val="2"/>
  </w:num>
  <w:num w:numId="3" w16cid:durableId="498236279">
    <w:abstractNumId w:val="1"/>
  </w:num>
  <w:num w:numId="4" w16cid:durableId="702485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105"/>
  <w:drawingGridVerticalSpacing w:val="120"/>
  <w:displayHorizontalDrawingGridEvery w:val="2"/>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D"/>
    <w:rsid w:val="00001AC7"/>
    <w:rsid w:val="00036737"/>
    <w:rsid w:val="00037E12"/>
    <w:rsid w:val="0004320A"/>
    <w:rsid w:val="00056CB7"/>
    <w:rsid w:val="000657F0"/>
    <w:rsid w:val="00083B5B"/>
    <w:rsid w:val="000B15B9"/>
    <w:rsid w:val="000B7A7B"/>
    <w:rsid w:val="000C2C1C"/>
    <w:rsid w:val="000D5421"/>
    <w:rsid w:val="000E63F6"/>
    <w:rsid w:val="00124E9B"/>
    <w:rsid w:val="0018147F"/>
    <w:rsid w:val="001C15A1"/>
    <w:rsid w:val="001D0C57"/>
    <w:rsid w:val="00201108"/>
    <w:rsid w:val="0023102A"/>
    <w:rsid w:val="002425B1"/>
    <w:rsid w:val="002602B3"/>
    <w:rsid w:val="0028768B"/>
    <w:rsid w:val="002A7D86"/>
    <w:rsid w:val="002B3BAD"/>
    <w:rsid w:val="002B5D5E"/>
    <w:rsid w:val="002F2788"/>
    <w:rsid w:val="00337082"/>
    <w:rsid w:val="00367B12"/>
    <w:rsid w:val="00376492"/>
    <w:rsid w:val="00396522"/>
    <w:rsid w:val="003A40FE"/>
    <w:rsid w:val="003C488F"/>
    <w:rsid w:val="003D1B4A"/>
    <w:rsid w:val="003D6B73"/>
    <w:rsid w:val="003E34D3"/>
    <w:rsid w:val="00401985"/>
    <w:rsid w:val="00456D7C"/>
    <w:rsid w:val="00474330"/>
    <w:rsid w:val="004D0F1D"/>
    <w:rsid w:val="004F68BE"/>
    <w:rsid w:val="0053448D"/>
    <w:rsid w:val="00557B67"/>
    <w:rsid w:val="005654A2"/>
    <w:rsid w:val="00597A71"/>
    <w:rsid w:val="005A7176"/>
    <w:rsid w:val="005B5BC2"/>
    <w:rsid w:val="005C208A"/>
    <w:rsid w:val="0061585B"/>
    <w:rsid w:val="006231CF"/>
    <w:rsid w:val="00644A3D"/>
    <w:rsid w:val="00653323"/>
    <w:rsid w:val="00691FF8"/>
    <w:rsid w:val="006E4A17"/>
    <w:rsid w:val="00723C4B"/>
    <w:rsid w:val="00750CA0"/>
    <w:rsid w:val="007717B4"/>
    <w:rsid w:val="00786875"/>
    <w:rsid w:val="007C1E4B"/>
    <w:rsid w:val="007C6495"/>
    <w:rsid w:val="007D73A9"/>
    <w:rsid w:val="007F4411"/>
    <w:rsid w:val="00801241"/>
    <w:rsid w:val="00801C56"/>
    <w:rsid w:val="00814116"/>
    <w:rsid w:val="008301A2"/>
    <w:rsid w:val="00841743"/>
    <w:rsid w:val="0085115D"/>
    <w:rsid w:val="00851783"/>
    <w:rsid w:val="008569A1"/>
    <w:rsid w:val="0089144B"/>
    <w:rsid w:val="008C5744"/>
    <w:rsid w:val="00907514"/>
    <w:rsid w:val="00926C93"/>
    <w:rsid w:val="00972620"/>
    <w:rsid w:val="00985D24"/>
    <w:rsid w:val="009D06BE"/>
    <w:rsid w:val="009E395D"/>
    <w:rsid w:val="009F1DEA"/>
    <w:rsid w:val="009F5845"/>
    <w:rsid w:val="00A00E18"/>
    <w:rsid w:val="00A13C24"/>
    <w:rsid w:val="00A618E9"/>
    <w:rsid w:val="00A7210C"/>
    <w:rsid w:val="00A7235B"/>
    <w:rsid w:val="00A81AD9"/>
    <w:rsid w:val="00AB0B8A"/>
    <w:rsid w:val="00AD374C"/>
    <w:rsid w:val="00AE6725"/>
    <w:rsid w:val="00B02C0F"/>
    <w:rsid w:val="00B04128"/>
    <w:rsid w:val="00B220E9"/>
    <w:rsid w:val="00B273EA"/>
    <w:rsid w:val="00B41153"/>
    <w:rsid w:val="00B44641"/>
    <w:rsid w:val="00B532E8"/>
    <w:rsid w:val="00B55E9D"/>
    <w:rsid w:val="00C14FEE"/>
    <w:rsid w:val="00C208C3"/>
    <w:rsid w:val="00C35A07"/>
    <w:rsid w:val="00C5007B"/>
    <w:rsid w:val="00CD1291"/>
    <w:rsid w:val="00CF1DCB"/>
    <w:rsid w:val="00CF7895"/>
    <w:rsid w:val="00D04C87"/>
    <w:rsid w:val="00D5675E"/>
    <w:rsid w:val="00D71150"/>
    <w:rsid w:val="00D90112"/>
    <w:rsid w:val="00D90637"/>
    <w:rsid w:val="00DA1251"/>
    <w:rsid w:val="00DB1CAE"/>
    <w:rsid w:val="00DB6785"/>
    <w:rsid w:val="00E239C9"/>
    <w:rsid w:val="00E27D01"/>
    <w:rsid w:val="00E37B34"/>
    <w:rsid w:val="00E5180A"/>
    <w:rsid w:val="00E77D02"/>
    <w:rsid w:val="00EC583C"/>
    <w:rsid w:val="00EE684D"/>
    <w:rsid w:val="00F97073"/>
    <w:rsid w:val="00FA2C71"/>
    <w:rsid w:val="00FB2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3C29"/>
  <w15:docId w15:val="{7AE1F6CF-4F92-4744-A243-237AC75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43"/>
    <w:pPr>
      <w:jc w:val="both"/>
    </w:pPr>
    <w:rPr>
      <w:kern w:val="2"/>
      <w:sz w:val="21"/>
      <w:szCs w:val="21"/>
      <w:lang w:val="fr-FR"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1743"/>
    <w:rPr>
      <w:rFonts w:cs="Times New Roman"/>
      <w:color w:val="0000FF"/>
      <w:u w:val="single"/>
    </w:rPr>
  </w:style>
  <w:style w:type="character" w:customStyle="1" w:styleId="UnresolvedMention1">
    <w:name w:val="Unresolved Mention1"/>
    <w:uiPriority w:val="99"/>
    <w:semiHidden/>
    <w:unhideWhenUsed/>
    <w:rsid w:val="001C15A1"/>
    <w:rPr>
      <w:rFonts w:cs="Times New Roman"/>
      <w:color w:val="605E5C"/>
      <w:shd w:val="clear" w:color="auto" w:fill="E1DFDD"/>
    </w:rPr>
  </w:style>
  <w:style w:type="paragraph" w:styleId="NoSpacing">
    <w:name w:val="No Spacing"/>
    <w:uiPriority w:val="1"/>
    <w:qFormat/>
    <w:rsid w:val="00750CA0"/>
    <w:rPr>
      <w:rFonts w:ascii="Calibri" w:hAnsi="Calibri"/>
      <w:sz w:val="22"/>
      <w:szCs w:val="22"/>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3A40FE"/>
    <w:pPr>
      <w:ind w:left="720"/>
    </w:pPr>
  </w:style>
  <w:style w:type="paragraph" w:styleId="Header">
    <w:name w:val="header"/>
    <w:basedOn w:val="Normal"/>
    <w:link w:val="HeaderChar"/>
    <w:uiPriority w:val="99"/>
    <w:unhideWhenUsed/>
    <w:rsid w:val="000B15B9"/>
    <w:pPr>
      <w:tabs>
        <w:tab w:val="center" w:pos="4513"/>
        <w:tab w:val="right" w:pos="9026"/>
      </w:tabs>
    </w:pPr>
  </w:style>
  <w:style w:type="character" w:customStyle="1" w:styleId="HeaderChar">
    <w:name w:val="Header Char"/>
    <w:basedOn w:val="DefaultParagraphFont"/>
    <w:link w:val="Header"/>
    <w:uiPriority w:val="99"/>
    <w:rsid w:val="000B15B9"/>
    <w:rPr>
      <w:kern w:val="2"/>
      <w:sz w:val="21"/>
      <w:szCs w:val="21"/>
      <w:lang w:val="fr-FR" w:eastAsia="fr-CH"/>
    </w:rPr>
  </w:style>
  <w:style w:type="paragraph" w:styleId="Footer">
    <w:name w:val="footer"/>
    <w:basedOn w:val="Normal"/>
    <w:link w:val="FooterChar"/>
    <w:uiPriority w:val="99"/>
    <w:unhideWhenUsed/>
    <w:rsid w:val="000B15B9"/>
    <w:pPr>
      <w:tabs>
        <w:tab w:val="center" w:pos="4513"/>
        <w:tab w:val="right" w:pos="9026"/>
      </w:tabs>
    </w:pPr>
  </w:style>
  <w:style w:type="character" w:customStyle="1" w:styleId="FooterChar">
    <w:name w:val="Footer Char"/>
    <w:basedOn w:val="DefaultParagraphFont"/>
    <w:link w:val="Footer"/>
    <w:uiPriority w:val="99"/>
    <w:rsid w:val="000B15B9"/>
    <w:rPr>
      <w:kern w:val="2"/>
      <w:sz w:val="21"/>
      <w:szCs w:val="21"/>
      <w:lang w:val="fr-FR" w:eastAsia="fr-CH"/>
    </w:rPr>
  </w:style>
  <w:style w:type="paragraph" w:styleId="BalloonText">
    <w:name w:val="Balloon Text"/>
    <w:basedOn w:val="Normal"/>
    <w:link w:val="BalloonTextChar"/>
    <w:uiPriority w:val="99"/>
    <w:semiHidden/>
    <w:unhideWhenUsed/>
    <w:rsid w:val="008569A1"/>
    <w:rPr>
      <w:rFonts w:ascii="Tahoma" w:hAnsi="Tahoma" w:cs="Tahoma"/>
      <w:sz w:val="16"/>
      <w:szCs w:val="16"/>
    </w:rPr>
  </w:style>
  <w:style w:type="character" w:customStyle="1" w:styleId="BalloonTextChar">
    <w:name w:val="Balloon Text Char"/>
    <w:basedOn w:val="DefaultParagraphFont"/>
    <w:link w:val="BalloonText"/>
    <w:uiPriority w:val="99"/>
    <w:semiHidden/>
    <w:rsid w:val="008569A1"/>
    <w:rPr>
      <w:rFonts w:ascii="Tahoma" w:hAnsi="Tahoma" w:cs="Tahoma"/>
      <w:kern w:val="2"/>
      <w:sz w:val="16"/>
      <w:szCs w:val="16"/>
      <w:lang w:val="fr-FR" w:eastAsia="fr-CH"/>
    </w:rPr>
  </w:style>
  <w:style w:type="paragraph" w:customStyle="1" w:styleId="Default">
    <w:name w:val="Default"/>
    <w:rsid w:val="00CD1291"/>
    <w:pPr>
      <w:autoSpaceDE w:val="0"/>
      <w:autoSpaceDN w:val="0"/>
      <w:adjustRightInd w:val="0"/>
    </w:pPr>
    <w:rPr>
      <w:rFonts w:ascii="Garamond" w:eastAsiaTheme="minorHAnsi" w:hAnsi="Garamond" w:cs="Garamond"/>
      <w:color w:val="000000"/>
      <w:sz w:val="24"/>
      <w:szCs w:val="24"/>
      <w:lang w:val="da-D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9F1DEA"/>
    <w:rPr>
      <w:kern w:val="2"/>
      <w:sz w:val="21"/>
      <w:szCs w:val="21"/>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738983DBB16BC42B90136FE0CF9646E" ma:contentTypeVersion="3" ma:contentTypeDescription="Create a new document." ma:contentTypeScope="" ma:versionID="5c9678f6ffd9eae8ed772859687df7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4208</DocId>
    <Category xmlns="328c4b46-73db-4dea-b856-05d9d8a86ba6" xsi:nil="true"/>
  </documentManagement>
</p:properties>
</file>

<file path=customXml/itemProps1.xml><?xml version="1.0" encoding="utf-8"?>
<ds:datastoreItem xmlns:ds="http://schemas.openxmlformats.org/officeDocument/2006/customXml" ds:itemID="{CE1A3004-F7FB-4974-AE16-60281A9753A7}">
  <ds:schemaRefs>
    <ds:schemaRef ds:uri="http://schemas.openxmlformats.org/officeDocument/2006/bibliography"/>
  </ds:schemaRefs>
</ds:datastoreItem>
</file>

<file path=customXml/itemProps2.xml><?xml version="1.0" encoding="utf-8"?>
<ds:datastoreItem xmlns:ds="http://schemas.openxmlformats.org/officeDocument/2006/customXml" ds:itemID="{6790CE25-0CBD-48D3-8934-3B0ADD56F216}"/>
</file>

<file path=customXml/itemProps3.xml><?xml version="1.0" encoding="utf-8"?>
<ds:datastoreItem xmlns:ds="http://schemas.openxmlformats.org/officeDocument/2006/customXml" ds:itemID="{6F83CC83-C35E-484A-B6DF-19AF6D3C80B9}"/>
</file>

<file path=customXml/itemProps4.xml><?xml version="1.0" encoding="utf-8"?>
<ds:datastoreItem xmlns:ds="http://schemas.openxmlformats.org/officeDocument/2006/customXml" ds:itemID="{E2643720-8A62-4E71-B20D-8CC5BDA17C14}"/>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Binuya</dc:creator>
  <cp:lastModifiedBy>Chona</cp:lastModifiedBy>
  <cp:revision>2</cp:revision>
  <cp:lastPrinted>2024-04-30T14:57:00Z</cp:lastPrinted>
  <dcterms:created xsi:type="dcterms:W3CDTF">2024-05-03T07:22:00Z</dcterms:created>
  <dcterms:modified xsi:type="dcterms:W3CDTF">2024-05-03T07:22:00Z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0x0101008738983DBB16BC42B90136FE0CF9646E</vt:lpwstr>
  </property>
</Properties>
</file>