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4BE" w:rsidRPr="00146918" w:rsidRDefault="006C74BE" w:rsidP="006C74BE">
      <w:pPr>
        <w:pStyle w:val="Default"/>
        <w:rPr>
          <w:b/>
          <w:bCs/>
          <w:color w:val="auto"/>
          <w:sz w:val="26"/>
          <w:szCs w:val="26"/>
          <w:lang w:val="en-GB"/>
        </w:rPr>
      </w:pPr>
      <w:r w:rsidRPr="00146918">
        <w:rPr>
          <w:b/>
          <w:bCs/>
          <w:color w:val="auto"/>
          <w:sz w:val="26"/>
          <w:szCs w:val="26"/>
          <w:lang w:val="en-GB"/>
        </w:rPr>
        <w:t>Universal Periodic Review, 46</w:t>
      </w:r>
      <w:r w:rsidRPr="00146918">
        <w:rPr>
          <w:b/>
          <w:bCs/>
          <w:color w:val="auto"/>
          <w:sz w:val="26"/>
          <w:szCs w:val="26"/>
          <w:vertAlign w:val="superscript"/>
          <w:lang w:val="en-GB"/>
        </w:rPr>
        <w:t>th</w:t>
      </w:r>
      <w:r w:rsidRPr="00146918">
        <w:rPr>
          <w:b/>
          <w:bCs/>
          <w:color w:val="auto"/>
          <w:sz w:val="26"/>
          <w:szCs w:val="26"/>
          <w:lang w:val="en-GB"/>
        </w:rPr>
        <w:t xml:space="preserve"> session</w:t>
      </w:r>
    </w:p>
    <w:p w:rsidR="006C74BE" w:rsidRPr="00146918" w:rsidRDefault="006C74BE" w:rsidP="006C74BE">
      <w:pPr>
        <w:pStyle w:val="Default"/>
        <w:rPr>
          <w:b/>
          <w:bCs/>
          <w:color w:val="auto"/>
          <w:sz w:val="26"/>
          <w:szCs w:val="26"/>
          <w:lang w:val="en-GB"/>
        </w:rPr>
      </w:pPr>
      <w:r w:rsidRPr="00146918">
        <w:rPr>
          <w:b/>
          <w:bCs/>
          <w:color w:val="auto"/>
          <w:sz w:val="26"/>
          <w:szCs w:val="26"/>
          <w:lang w:val="en-GB"/>
        </w:rPr>
        <w:t>Human Rights Council</w:t>
      </w:r>
    </w:p>
    <w:p w:rsidR="006C74BE" w:rsidRPr="00146918" w:rsidRDefault="006C74BE" w:rsidP="006C74BE">
      <w:pPr>
        <w:pStyle w:val="Default"/>
        <w:rPr>
          <w:b/>
          <w:bCs/>
          <w:color w:val="auto"/>
          <w:sz w:val="26"/>
          <w:szCs w:val="26"/>
          <w:lang w:val="en-GB"/>
        </w:rPr>
      </w:pPr>
    </w:p>
    <w:p w:rsidR="006C74BE" w:rsidRPr="00146918" w:rsidRDefault="006C74BE" w:rsidP="006C74BE">
      <w:pPr>
        <w:pStyle w:val="Default"/>
        <w:rPr>
          <w:b/>
          <w:bCs/>
          <w:color w:val="auto"/>
          <w:sz w:val="26"/>
          <w:szCs w:val="26"/>
          <w:lang w:val="en-GB"/>
        </w:rPr>
      </w:pPr>
      <w:r w:rsidRPr="00146918">
        <w:rPr>
          <w:b/>
          <w:bCs/>
          <w:color w:val="auto"/>
          <w:sz w:val="26"/>
          <w:szCs w:val="26"/>
          <w:lang w:val="en-GB"/>
        </w:rPr>
        <w:t>UPR of Chile</w:t>
      </w:r>
      <w:r w:rsidRPr="00E90BAF">
        <w:rPr>
          <w:b/>
          <w:bCs/>
          <w:color w:val="auto"/>
          <w:sz w:val="26"/>
          <w:szCs w:val="26"/>
          <w:lang w:val="en-GB"/>
        </w:rPr>
        <w:t xml:space="preserve">, </w:t>
      </w:r>
      <w:r w:rsidRPr="001C7456">
        <w:rPr>
          <w:b/>
          <w:bCs/>
          <w:color w:val="auto"/>
          <w:sz w:val="26"/>
          <w:szCs w:val="26"/>
          <w:lang w:val="en-GB"/>
        </w:rPr>
        <w:t>30</w:t>
      </w:r>
      <w:r w:rsidRPr="001C7456">
        <w:rPr>
          <w:b/>
          <w:bCs/>
          <w:color w:val="auto"/>
          <w:sz w:val="26"/>
          <w:szCs w:val="26"/>
          <w:vertAlign w:val="superscript"/>
          <w:lang w:val="en-GB"/>
        </w:rPr>
        <w:t>th</w:t>
      </w:r>
      <w:r w:rsidRPr="001C7456">
        <w:rPr>
          <w:b/>
          <w:bCs/>
          <w:color w:val="auto"/>
          <w:sz w:val="26"/>
          <w:szCs w:val="26"/>
          <w:lang w:val="en-GB"/>
        </w:rPr>
        <w:t xml:space="preserve"> of April 2024</w:t>
      </w:r>
      <w:r w:rsidRPr="00146918">
        <w:rPr>
          <w:b/>
          <w:bCs/>
          <w:color w:val="auto"/>
          <w:sz w:val="26"/>
          <w:szCs w:val="26"/>
          <w:lang w:val="en-GB"/>
        </w:rPr>
        <w:t xml:space="preserve"> </w:t>
      </w:r>
    </w:p>
    <w:p w:rsidR="006C74BE" w:rsidRPr="0085033B" w:rsidRDefault="006C74BE" w:rsidP="006C74BE">
      <w:pPr>
        <w:pStyle w:val="Default"/>
        <w:rPr>
          <w:color w:val="auto"/>
          <w:sz w:val="26"/>
          <w:szCs w:val="26"/>
          <w:lang w:val="en-GB"/>
        </w:rPr>
      </w:pPr>
      <w:r w:rsidRPr="0085033B">
        <w:rPr>
          <w:b/>
          <w:bCs/>
          <w:color w:val="auto"/>
          <w:sz w:val="26"/>
          <w:szCs w:val="26"/>
          <w:lang w:val="en-GB"/>
        </w:rPr>
        <w:t>Intervention by Denmark</w:t>
      </w:r>
    </w:p>
    <w:p w:rsidR="006C74BE" w:rsidRPr="0085033B" w:rsidRDefault="006C74BE" w:rsidP="006C74BE">
      <w:pPr>
        <w:pStyle w:val="Default"/>
        <w:jc w:val="both"/>
        <w:rPr>
          <w:color w:val="auto"/>
          <w:sz w:val="26"/>
          <w:szCs w:val="26"/>
          <w:lang w:val="en-GB"/>
        </w:rPr>
      </w:pPr>
    </w:p>
    <w:p w:rsidR="006C74BE" w:rsidRPr="0085033B" w:rsidRDefault="006C74BE" w:rsidP="006C74BE">
      <w:pPr>
        <w:pStyle w:val="Default"/>
        <w:rPr>
          <w:color w:val="auto"/>
          <w:sz w:val="26"/>
          <w:szCs w:val="26"/>
          <w:lang w:val="en-GB"/>
        </w:rPr>
      </w:pPr>
    </w:p>
    <w:p w:rsidR="006C74BE" w:rsidRPr="0085033B" w:rsidRDefault="006C74BE" w:rsidP="006C74BE">
      <w:pPr>
        <w:pStyle w:val="Default"/>
        <w:rPr>
          <w:b/>
          <w:color w:val="auto"/>
          <w:sz w:val="26"/>
          <w:szCs w:val="26"/>
          <w:lang w:val="en-GB"/>
        </w:rPr>
      </w:pPr>
    </w:p>
    <w:p w:rsidR="006C74BE" w:rsidRPr="001C7456" w:rsidRDefault="006C74BE" w:rsidP="006C74BE">
      <w:pPr>
        <w:pStyle w:val="Default"/>
        <w:jc w:val="right"/>
        <w:rPr>
          <w:i/>
          <w:color w:val="auto"/>
          <w:sz w:val="26"/>
          <w:szCs w:val="26"/>
          <w:lang w:val="en-GB"/>
        </w:rPr>
      </w:pPr>
      <w:r w:rsidRPr="001C7456">
        <w:rPr>
          <w:i/>
          <w:color w:val="auto"/>
          <w:sz w:val="26"/>
          <w:szCs w:val="26"/>
          <w:lang w:val="en-GB"/>
        </w:rPr>
        <w:t>[Check against delivery]</w:t>
      </w:r>
    </w:p>
    <w:p w:rsidR="006C74BE" w:rsidRPr="001C7456" w:rsidRDefault="006C74BE" w:rsidP="006C74BE">
      <w:pPr>
        <w:pStyle w:val="Default"/>
        <w:rPr>
          <w:color w:val="auto"/>
          <w:sz w:val="26"/>
          <w:szCs w:val="26"/>
          <w:lang w:val="en-GB"/>
        </w:rPr>
      </w:pPr>
    </w:p>
    <w:p w:rsidR="006C74BE" w:rsidRPr="00C45CEA" w:rsidRDefault="006C74BE" w:rsidP="006C74BE">
      <w:pPr>
        <w:pStyle w:val="Default"/>
        <w:rPr>
          <w:color w:val="auto"/>
          <w:sz w:val="30"/>
          <w:szCs w:val="30"/>
          <w:lang w:val="en-GB"/>
        </w:rPr>
      </w:pPr>
      <w:r w:rsidRPr="00C45CEA">
        <w:rPr>
          <w:color w:val="auto"/>
          <w:sz w:val="30"/>
          <w:szCs w:val="30"/>
          <w:lang w:val="en-GB"/>
        </w:rPr>
        <w:t xml:space="preserve">Mr. President, </w:t>
      </w:r>
    </w:p>
    <w:p w:rsidR="006C74BE" w:rsidRPr="00C45CEA" w:rsidRDefault="006C74BE" w:rsidP="006C74BE">
      <w:pPr>
        <w:pStyle w:val="Default"/>
        <w:rPr>
          <w:color w:val="auto"/>
          <w:sz w:val="30"/>
          <w:szCs w:val="30"/>
          <w:lang w:val="en-GB"/>
        </w:rPr>
      </w:pPr>
    </w:p>
    <w:p w:rsidR="00B87081" w:rsidRDefault="006C74BE" w:rsidP="006C74BE">
      <w:pPr>
        <w:pStyle w:val="Default"/>
        <w:jc w:val="both"/>
        <w:rPr>
          <w:color w:val="auto"/>
          <w:sz w:val="30"/>
          <w:szCs w:val="30"/>
          <w:lang w:val="en-GB"/>
        </w:rPr>
      </w:pPr>
      <w:r w:rsidRPr="00C45CEA">
        <w:rPr>
          <w:color w:val="auto"/>
          <w:sz w:val="30"/>
          <w:szCs w:val="30"/>
          <w:lang w:val="en-GB"/>
        </w:rPr>
        <w:t>Denmark welcomes the delegation of Chile and thanks it for its presentation.</w:t>
      </w:r>
      <w:r w:rsidR="00434AAB">
        <w:rPr>
          <w:color w:val="auto"/>
          <w:sz w:val="30"/>
          <w:szCs w:val="30"/>
          <w:lang w:val="en-GB"/>
        </w:rPr>
        <w:t xml:space="preserve"> </w:t>
      </w:r>
    </w:p>
    <w:p w:rsidR="00B87081" w:rsidRDefault="00B87081" w:rsidP="006C74BE">
      <w:pPr>
        <w:pStyle w:val="Default"/>
        <w:jc w:val="both"/>
        <w:rPr>
          <w:color w:val="auto"/>
          <w:sz w:val="30"/>
          <w:szCs w:val="30"/>
          <w:lang w:val="en-GB"/>
        </w:rPr>
      </w:pPr>
    </w:p>
    <w:p w:rsidR="00B87081" w:rsidRDefault="00B87081" w:rsidP="006C74BE">
      <w:pPr>
        <w:pStyle w:val="Default"/>
        <w:jc w:val="both"/>
        <w:rPr>
          <w:color w:val="auto"/>
          <w:sz w:val="30"/>
          <w:szCs w:val="30"/>
          <w:lang w:val="en-GB"/>
        </w:rPr>
      </w:pPr>
      <w:r>
        <w:rPr>
          <w:color w:val="auto"/>
          <w:sz w:val="30"/>
          <w:szCs w:val="30"/>
          <w:lang w:val="en-GB"/>
        </w:rPr>
        <w:t xml:space="preserve">We highly value our close partnership on the prevention of </w:t>
      </w:r>
      <w:r w:rsidR="0085033B">
        <w:rPr>
          <w:color w:val="auto"/>
          <w:sz w:val="30"/>
          <w:szCs w:val="30"/>
          <w:lang w:val="en-GB"/>
        </w:rPr>
        <w:t xml:space="preserve">torture, including through CTI. Nevertheless, </w:t>
      </w:r>
      <w:r>
        <w:rPr>
          <w:color w:val="auto"/>
          <w:sz w:val="30"/>
          <w:szCs w:val="30"/>
          <w:lang w:val="en-GB"/>
        </w:rPr>
        <w:t xml:space="preserve">we </w:t>
      </w:r>
      <w:r w:rsidR="0085033B">
        <w:rPr>
          <w:color w:val="auto"/>
          <w:sz w:val="30"/>
          <w:szCs w:val="30"/>
          <w:lang w:val="en-GB"/>
        </w:rPr>
        <w:t>note</w:t>
      </w:r>
      <w:bookmarkStart w:id="0" w:name="_GoBack"/>
      <w:bookmarkEnd w:id="0"/>
      <w:r>
        <w:rPr>
          <w:color w:val="auto"/>
          <w:sz w:val="30"/>
          <w:szCs w:val="30"/>
          <w:lang w:val="en-GB"/>
        </w:rPr>
        <w:t xml:space="preserve"> the continued need to address challenges in this regard.</w:t>
      </w:r>
    </w:p>
    <w:p w:rsidR="00044B6E" w:rsidRDefault="00044B6E" w:rsidP="006C74BE">
      <w:pPr>
        <w:pStyle w:val="Default"/>
        <w:jc w:val="both"/>
        <w:rPr>
          <w:color w:val="auto"/>
          <w:sz w:val="30"/>
          <w:szCs w:val="30"/>
          <w:lang w:val="en-GB"/>
        </w:rPr>
      </w:pPr>
    </w:p>
    <w:p w:rsidR="006C74BE" w:rsidRPr="00C45CEA" w:rsidRDefault="006C74BE" w:rsidP="006C74BE">
      <w:pPr>
        <w:pStyle w:val="Default"/>
        <w:rPr>
          <w:rFonts w:cs="Times New Roman"/>
          <w:color w:val="auto"/>
          <w:sz w:val="30"/>
          <w:szCs w:val="30"/>
          <w:lang w:val="en-US"/>
        </w:rPr>
      </w:pPr>
      <w:r w:rsidRPr="00C45CEA">
        <w:rPr>
          <w:rFonts w:cs="Times New Roman"/>
          <w:color w:val="auto"/>
          <w:sz w:val="30"/>
          <w:szCs w:val="30"/>
          <w:lang w:val="en-US"/>
        </w:rPr>
        <w:t>Denmark c</w:t>
      </w:r>
      <w:r w:rsidR="0085033B">
        <w:rPr>
          <w:rFonts w:cs="Times New Roman"/>
          <w:color w:val="auto"/>
          <w:sz w:val="30"/>
          <w:szCs w:val="30"/>
          <w:lang w:val="en-US"/>
        </w:rPr>
        <w:t>ommends Chile on progress made i</w:t>
      </w:r>
      <w:r w:rsidRPr="00C45CEA">
        <w:rPr>
          <w:rFonts w:cs="Times New Roman"/>
          <w:color w:val="auto"/>
          <w:sz w:val="30"/>
          <w:szCs w:val="30"/>
          <w:lang w:val="en-US"/>
        </w:rPr>
        <w:t>n advancing women’s rights, including the recent framework</w:t>
      </w:r>
      <w:r w:rsidR="00C45CEA">
        <w:rPr>
          <w:rFonts w:cs="Times New Roman"/>
          <w:color w:val="auto"/>
          <w:sz w:val="30"/>
          <w:szCs w:val="30"/>
          <w:lang w:val="en-US"/>
        </w:rPr>
        <w:t xml:space="preserve"> law on violence against women. </w:t>
      </w:r>
      <w:r w:rsidRPr="00C45CEA">
        <w:rPr>
          <w:rFonts w:cs="Times New Roman"/>
          <w:color w:val="auto"/>
          <w:sz w:val="30"/>
          <w:szCs w:val="30"/>
          <w:lang w:val="en-US"/>
        </w:rPr>
        <w:t>However, we note with concern restrictions on access to legal abortion service</w:t>
      </w:r>
      <w:r w:rsidR="0085033B">
        <w:rPr>
          <w:rFonts w:cs="Times New Roman"/>
          <w:color w:val="auto"/>
          <w:sz w:val="30"/>
          <w:szCs w:val="30"/>
          <w:lang w:val="en-US"/>
        </w:rPr>
        <w:t>s, due to its limited scope and</w:t>
      </w:r>
      <w:r w:rsidRPr="00C45CEA">
        <w:rPr>
          <w:rFonts w:cs="Times New Roman"/>
          <w:color w:val="auto"/>
          <w:sz w:val="30"/>
          <w:szCs w:val="30"/>
          <w:lang w:val="en-US"/>
        </w:rPr>
        <w:t xml:space="preserve"> the </w:t>
      </w:r>
      <w:r w:rsidRPr="00C45CEA">
        <w:rPr>
          <w:rFonts w:cs="Times New Roman"/>
          <w:sz w:val="30"/>
          <w:szCs w:val="30"/>
          <w:lang w:val="en-GB"/>
        </w:rPr>
        <w:t>“conscientious objectors” clause.</w:t>
      </w:r>
    </w:p>
    <w:p w:rsidR="006C74BE" w:rsidRPr="00C45CEA" w:rsidRDefault="006C74BE" w:rsidP="006C74BE">
      <w:pPr>
        <w:pStyle w:val="Default"/>
        <w:jc w:val="both"/>
        <w:rPr>
          <w:i/>
          <w:iCs/>
          <w:color w:val="auto"/>
          <w:sz w:val="30"/>
          <w:szCs w:val="30"/>
          <w:lang w:val="en-US"/>
        </w:rPr>
      </w:pPr>
    </w:p>
    <w:p w:rsidR="006C74BE" w:rsidRPr="00C45CEA" w:rsidRDefault="006C74BE" w:rsidP="006C74BE">
      <w:pPr>
        <w:pStyle w:val="Default"/>
        <w:jc w:val="both"/>
        <w:rPr>
          <w:color w:val="auto"/>
          <w:sz w:val="30"/>
          <w:szCs w:val="30"/>
          <w:lang w:val="en-GB"/>
        </w:rPr>
      </w:pPr>
      <w:r w:rsidRPr="00C45CEA">
        <w:rPr>
          <w:i/>
          <w:iCs/>
          <w:color w:val="auto"/>
          <w:sz w:val="30"/>
          <w:szCs w:val="30"/>
          <w:lang w:val="en-GB"/>
        </w:rPr>
        <w:t xml:space="preserve">Denmark </w:t>
      </w:r>
      <w:r w:rsidRPr="00C45CEA">
        <w:rPr>
          <w:i/>
          <w:iCs/>
          <w:color w:val="auto"/>
          <w:sz w:val="30"/>
          <w:szCs w:val="30"/>
          <w:u w:val="single"/>
          <w:lang w:val="en-GB"/>
        </w:rPr>
        <w:t>recommends</w:t>
      </w:r>
      <w:r w:rsidRPr="00C45CEA">
        <w:rPr>
          <w:i/>
          <w:iCs/>
          <w:color w:val="auto"/>
          <w:sz w:val="30"/>
          <w:szCs w:val="30"/>
          <w:lang w:val="en-GB"/>
        </w:rPr>
        <w:t xml:space="preserve"> </w:t>
      </w:r>
      <w:r w:rsidRPr="00C45CEA">
        <w:rPr>
          <w:color w:val="auto"/>
          <w:sz w:val="30"/>
          <w:szCs w:val="30"/>
          <w:lang w:val="en-GB"/>
        </w:rPr>
        <w:t>Chile to:</w:t>
      </w:r>
    </w:p>
    <w:p w:rsidR="006C74BE" w:rsidRPr="00C45CEA" w:rsidRDefault="006C74BE" w:rsidP="006C74BE">
      <w:pPr>
        <w:pStyle w:val="Default"/>
        <w:numPr>
          <w:ilvl w:val="0"/>
          <w:numId w:val="1"/>
        </w:numPr>
        <w:jc w:val="both"/>
        <w:rPr>
          <w:rFonts w:cs="Times New Roman"/>
          <w:color w:val="auto"/>
          <w:sz w:val="30"/>
          <w:szCs w:val="30"/>
          <w:lang w:val="en-US"/>
        </w:rPr>
      </w:pPr>
      <w:r w:rsidRPr="00C45CEA">
        <w:rPr>
          <w:i/>
          <w:color w:val="auto"/>
          <w:sz w:val="30"/>
          <w:szCs w:val="30"/>
          <w:lang w:val="en-GB"/>
        </w:rPr>
        <w:t>Extend</w:t>
      </w:r>
      <w:r w:rsidRPr="00C45CEA">
        <w:rPr>
          <w:color w:val="auto"/>
          <w:sz w:val="30"/>
          <w:szCs w:val="30"/>
          <w:lang w:val="en-GB"/>
        </w:rPr>
        <w:t xml:space="preserve"> the scope of Act No. 21.030 </w:t>
      </w:r>
      <w:r w:rsidR="0085033B">
        <w:rPr>
          <w:color w:val="auto"/>
          <w:sz w:val="30"/>
          <w:szCs w:val="30"/>
          <w:lang w:val="en-US"/>
        </w:rPr>
        <w:t>to ensure access to abortion</w:t>
      </w:r>
      <w:r w:rsidRPr="00C45CEA">
        <w:rPr>
          <w:color w:val="auto"/>
          <w:sz w:val="30"/>
          <w:szCs w:val="30"/>
          <w:lang w:val="en-US"/>
        </w:rPr>
        <w:t xml:space="preserve"> in accordance with human rights standards and WHO guidelines. </w:t>
      </w:r>
    </w:p>
    <w:p w:rsidR="006C74BE" w:rsidRPr="00C45CEA" w:rsidRDefault="006C74BE" w:rsidP="006C74BE">
      <w:pPr>
        <w:pStyle w:val="Default"/>
        <w:numPr>
          <w:ilvl w:val="0"/>
          <w:numId w:val="1"/>
        </w:numPr>
        <w:jc w:val="both"/>
        <w:rPr>
          <w:rFonts w:cs="Times New Roman"/>
          <w:color w:val="auto"/>
          <w:sz w:val="30"/>
          <w:szCs w:val="30"/>
          <w:lang w:val="en-US"/>
        </w:rPr>
      </w:pPr>
      <w:r w:rsidRPr="00C45CEA">
        <w:rPr>
          <w:i/>
          <w:sz w:val="30"/>
          <w:szCs w:val="30"/>
          <w:lang w:val="en-US"/>
        </w:rPr>
        <w:t xml:space="preserve">Expedite </w:t>
      </w:r>
      <w:r w:rsidRPr="00C45CEA">
        <w:rPr>
          <w:sz w:val="30"/>
          <w:szCs w:val="30"/>
          <w:lang w:val="en-US"/>
        </w:rPr>
        <w:t>without further delay</w:t>
      </w:r>
      <w:r w:rsidRPr="00C45CEA">
        <w:rPr>
          <w:i/>
          <w:sz w:val="30"/>
          <w:szCs w:val="30"/>
          <w:lang w:val="en-US"/>
        </w:rPr>
        <w:t xml:space="preserve"> </w:t>
      </w:r>
      <w:r w:rsidRPr="00C45CEA">
        <w:rPr>
          <w:sz w:val="30"/>
          <w:szCs w:val="30"/>
          <w:lang w:val="en-US"/>
        </w:rPr>
        <w:t>the implementation of Act No. 19.253 on the protection, advancement and development of indigenous peoples, and bring it fully in line with ILO Convention 169.</w:t>
      </w:r>
    </w:p>
    <w:p w:rsidR="006C74BE" w:rsidRPr="00C45CEA" w:rsidRDefault="006C74BE" w:rsidP="006C74BE">
      <w:pPr>
        <w:pStyle w:val="Default"/>
        <w:jc w:val="both"/>
        <w:rPr>
          <w:color w:val="auto"/>
          <w:sz w:val="30"/>
          <w:szCs w:val="30"/>
          <w:lang w:val="en-GB"/>
        </w:rPr>
      </w:pPr>
    </w:p>
    <w:p w:rsidR="006C74BE" w:rsidRPr="00C45CEA" w:rsidRDefault="006C74BE" w:rsidP="006C74BE">
      <w:pPr>
        <w:pStyle w:val="Default"/>
        <w:jc w:val="both"/>
        <w:rPr>
          <w:color w:val="auto"/>
          <w:sz w:val="30"/>
          <w:szCs w:val="30"/>
          <w:lang w:val="en-GB"/>
        </w:rPr>
      </w:pPr>
      <w:r w:rsidRPr="00C45CEA">
        <w:rPr>
          <w:color w:val="auto"/>
          <w:sz w:val="30"/>
          <w:szCs w:val="30"/>
          <w:lang w:val="en-GB"/>
        </w:rPr>
        <w:t>Denmark wishes Chile a successful review.</w:t>
      </w:r>
    </w:p>
    <w:p w:rsidR="006C74BE" w:rsidRPr="00C45CEA" w:rsidRDefault="006C74BE" w:rsidP="006C74BE">
      <w:pPr>
        <w:jc w:val="both"/>
        <w:rPr>
          <w:rFonts w:ascii="Garamond" w:hAnsi="Garamond"/>
          <w:sz w:val="30"/>
          <w:szCs w:val="30"/>
          <w:lang w:val="en-GB"/>
        </w:rPr>
      </w:pPr>
    </w:p>
    <w:p w:rsidR="006C74BE" w:rsidRPr="00C45CEA" w:rsidRDefault="006C74BE" w:rsidP="006C74BE">
      <w:pPr>
        <w:jc w:val="both"/>
        <w:rPr>
          <w:rFonts w:ascii="Garamond" w:hAnsi="Garamond"/>
          <w:sz w:val="30"/>
          <w:szCs w:val="30"/>
        </w:rPr>
      </w:pPr>
      <w:r w:rsidRPr="00C45CEA">
        <w:rPr>
          <w:rFonts w:ascii="Garamond" w:hAnsi="Garamond"/>
          <w:sz w:val="30"/>
          <w:szCs w:val="30"/>
        </w:rPr>
        <w:t xml:space="preserve">I </w:t>
      </w:r>
      <w:proofErr w:type="spellStart"/>
      <w:r w:rsidRPr="00C45CEA">
        <w:rPr>
          <w:rFonts w:ascii="Garamond" w:hAnsi="Garamond"/>
          <w:sz w:val="30"/>
          <w:szCs w:val="30"/>
        </w:rPr>
        <w:t>thank</w:t>
      </w:r>
      <w:proofErr w:type="spellEnd"/>
      <w:r w:rsidRPr="00C45CEA">
        <w:rPr>
          <w:rFonts w:ascii="Garamond" w:hAnsi="Garamond"/>
          <w:sz w:val="30"/>
          <w:szCs w:val="30"/>
        </w:rPr>
        <w:t xml:space="preserve"> </w:t>
      </w:r>
      <w:proofErr w:type="spellStart"/>
      <w:r w:rsidRPr="00C45CEA">
        <w:rPr>
          <w:rFonts w:ascii="Garamond" w:hAnsi="Garamond"/>
          <w:sz w:val="30"/>
          <w:szCs w:val="30"/>
        </w:rPr>
        <w:t>you</w:t>
      </w:r>
      <w:proofErr w:type="spellEnd"/>
      <w:r w:rsidRPr="00C45CEA">
        <w:rPr>
          <w:rFonts w:ascii="Garamond" w:hAnsi="Garamond"/>
          <w:sz w:val="30"/>
          <w:szCs w:val="30"/>
        </w:rPr>
        <w:t>.</w:t>
      </w:r>
    </w:p>
    <w:p w:rsidR="00B76A7D" w:rsidRDefault="00B76A7D"/>
    <w:sectPr w:rsidR="00B76A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800C6"/>
    <w:multiLevelType w:val="hybridMultilevel"/>
    <w:tmpl w:val="E1283A08"/>
    <w:lvl w:ilvl="0" w:tplc="A700206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BE"/>
    <w:rsid w:val="00044B6E"/>
    <w:rsid w:val="00434AAB"/>
    <w:rsid w:val="00677F02"/>
    <w:rsid w:val="006C74BE"/>
    <w:rsid w:val="007C20AF"/>
    <w:rsid w:val="0085033B"/>
    <w:rsid w:val="00B76A7D"/>
    <w:rsid w:val="00B87081"/>
    <w:rsid w:val="00C45CEA"/>
    <w:rsid w:val="00F7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60B2B"/>
  <w15:chartTrackingRefBased/>
  <w15:docId w15:val="{7ADFEDE1-BF09-4643-84B0-F51BFB11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4BE"/>
    <w:pPr>
      <w:spacing w:after="0" w:line="240" w:lineRule="auto"/>
    </w:pPr>
    <w:rPr>
      <w:rFonts w:ascii="Calibri" w:hAnsi="Calibri" w:cs="Times New Roman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6C74B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da-DK"/>
    </w:rPr>
  </w:style>
  <w:style w:type="paragraph" w:styleId="Listeafsnit">
    <w:name w:val="List Paragraph"/>
    <w:basedOn w:val="Normal"/>
    <w:uiPriority w:val="34"/>
    <w:qFormat/>
    <w:rsid w:val="006C74BE"/>
    <w:pPr>
      <w:spacing w:after="200" w:line="276" w:lineRule="auto"/>
      <w:ind w:left="720"/>
      <w:contextualSpacing/>
    </w:pPr>
    <w:rPr>
      <w:rFonts w:ascii="Verdana" w:hAnsi="Verdana" w:cstheme="minorBidi"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C74B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C74BE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C74BE"/>
    <w:rPr>
      <w:rFonts w:ascii="Calibri" w:hAnsi="Calibri" w:cs="Times New Roman"/>
      <w:sz w:val="20"/>
      <w:szCs w:val="2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3680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BF55633-0026-4D62-9EF6-E119741BE7A2}"/>
</file>

<file path=customXml/itemProps2.xml><?xml version="1.0" encoding="utf-8"?>
<ds:datastoreItem xmlns:ds="http://schemas.openxmlformats.org/officeDocument/2006/customXml" ds:itemID="{FF54131B-16B4-43C5-B0B5-ECA9C18EAEDE}"/>
</file>

<file path=customXml/itemProps3.xml><?xml version="1.0" encoding="utf-8"?>
<ds:datastoreItem xmlns:ds="http://schemas.openxmlformats.org/officeDocument/2006/customXml" ds:itemID="{B37F0759-A23B-4B19-AD84-C0E2200AA9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Nete Bebe</dc:creator>
  <cp:keywords/>
  <dc:description/>
  <cp:lastModifiedBy>Olivia Nete Bebe</cp:lastModifiedBy>
  <cp:revision>2</cp:revision>
  <dcterms:created xsi:type="dcterms:W3CDTF">2024-04-29T08:04:00Z</dcterms:created>
  <dcterms:modified xsi:type="dcterms:W3CDTF">2024-04-29T08:04:00Z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