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ECCFA" w14:textId="3943FB8F" w:rsidR="00C9596F" w:rsidRPr="0086701B" w:rsidRDefault="00C9596F" w:rsidP="00C9596F">
      <w:pPr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45ECC" wp14:editId="5AD59252">
            <wp:simplePos x="0" y="0"/>
            <wp:positionH relativeFrom="column">
              <wp:posOffset>2618740</wp:posOffset>
            </wp:positionH>
            <wp:positionV relativeFrom="paragraph">
              <wp:posOffset>-63500</wp:posOffset>
            </wp:positionV>
            <wp:extent cx="789940" cy="886460"/>
            <wp:effectExtent l="0" t="0" r="0" b="889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AzərbaycanRespublikasının</w:t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 w:rsidR="002F75D1">
        <w:rPr>
          <w:rFonts w:eastAsia="Times New Roman"/>
          <w:b/>
          <w:bCs/>
          <w:sz w:val="26"/>
          <w:szCs w:val="26"/>
          <w:lang w:eastAsia="ru-RU"/>
        </w:rPr>
        <w:tab/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Permanent Mission</w:t>
      </w:r>
    </w:p>
    <w:p w14:paraId="2EBA6F49" w14:textId="11508532" w:rsidR="00C9596F" w:rsidRPr="0086701B" w:rsidRDefault="00C9596F" w:rsidP="00C9596F">
      <w:pPr>
        <w:tabs>
          <w:tab w:val="left" w:pos="2835"/>
        </w:tabs>
        <w:ind w:left="-284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Cenevrədəki BMT </w:t>
      </w:r>
      <w:r>
        <w:rPr>
          <w:rFonts w:eastAsia="Times New Roman"/>
          <w:b/>
          <w:bCs/>
          <w:sz w:val="26"/>
          <w:szCs w:val="26"/>
          <w:lang w:eastAsia="ru-RU"/>
        </w:rPr>
        <w:t>b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ölməsi və         </w:t>
      </w:r>
      <w:r w:rsidR="002F75D1">
        <w:rPr>
          <w:rFonts w:eastAsia="Times New Roman"/>
          <w:b/>
          <w:bCs/>
          <w:sz w:val="26"/>
          <w:szCs w:val="26"/>
          <w:lang w:eastAsia="ru-RU"/>
        </w:rPr>
        <w:tab/>
      </w:r>
      <w:r w:rsidR="002F75D1">
        <w:rPr>
          <w:rFonts w:eastAsia="Times New Roman"/>
          <w:b/>
          <w:bCs/>
          <w:sz w:val="26"/>
          <w:szCs w:val="26"/>
          <w:lang w:eastAsia="ru-RU"/>
        </w:rPr>
        <w:tab/>
      </w:r>
      <w:r w:rsidR="002F75D1">
        <w:rPr>
          <w:rFonts w:eastAsia="Times New Roman"/>
          <w:b/>
          <w:bCs/>
          <w:sz w:val="26"/>
          <w:szCs w:val="26"/>
          <w:lang w:eastAsia="ru-RU"/>
        </w:rPr>
        <w:tab/>
      </w:r>
      <w:r w:rsidR="002F75D1">
        <w:rPr>
          <w:rFonts w:eastAsia="Times New Roman"/>
          <w:b/>
          <w:bCs/>
          <w:sz w:val="26"/>
          <w:szCs w:val="26"/>
          <w:lang w:eastAsia="ru-RU"/>
        </w:rPr>
        <w:tab/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of the Republic of Azerbaijan</w:t>
      </w:r>
    </w:p>
    <w:p w14:paraId="414BFC8A" w14:textId="43DD0689" w:rsidR="00C9596F" w:rsidRPr="0086701B" w:rsidRDefault="00C9596F" w:rsidP="00C9596F">
      <w:pPr>
        <w:tabs>
          <w:tab w:val="left" w:pos="2835"/>
        </w:tabs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digərbeynəlxalqtəşkilatlar                                    </w:t>
      </w:r>
      <w:r w:rsidR="002F75D1">
        <w:rPr>
          <w:rFonts w:eastAsia="Times New Roman"/>
          <w:b/>
          <w:bCs/>
          <w:sz w:val="26"/>
          <w:szCs w:val="26"/>
          <w:lang w:eastAsia="ru-RU"/>
        </w:rPr>
        <w:tab/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to the UN Office and other</w:t>
      </w:r>
    </w:p>
    <w:p w14:paraId="1B241CBE" w14:textId="77777777" w:rsidR="00C9596F" w:rsidRPr="007E7FDE" w:rsidRDefault="00C9596F" w:rsidP="00C9596F">
      <w:pPr>
        <w:tabs>
          <w:tab w:val="left" w:pos="4820"/>
        </w:tabs>
        <w:ind w:left="-284" w:right="-427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/>
          <w:b/>
          <w:bCs/>
          <w:sz w:val="26"/>
          <w:szCs w:val="26"/>
          <w:lang w:eastAsia="ru-RU"/>
        </w:rPr>
        <w:t>yanında</w:t>
      </w:r>
      <w:r w:rsidRPr="0086701B">
        <w:rPr>
          <w:rFonts w:eastAsia="Times New Roman"/>
          <w:b/>
          <w:bCs/>
          <w:sz w:val="26"/>
          <w:szCs w:val="26"/>
          <w:lang w:val="az-Latn-AZ" w:eastAsia="ru-RU"/>
        </w:rPr>
        <w:t xml:space="preserve"> Daimi Nümayəndəliyi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International O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rganizations in Geneva</w:t>
      </w:r>
      <w:r w:rsidRPr="007E7FDE">
        <w:rPr>
          <w:rFonts w:eastAsia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536F59FF" w14:textId="77777777" w:rsidR="00C9596F" w:rsidRPr="007E7FDE" w:rsidRDefault="00C9596F" w:rsidP="00C9596F">
      <w:pPr>
        <w:tabs>
          <w:tab w:val="left" w:pos="5387"/>
        </w:tabs>
        <w:jc w:val="center"/>
        <w:rPr>
          <w:rFonts w:eastAsia="Times New Roman"/>
          <w:b/>
          <w:sz w:val="14"/>
          <w:szCs w:val="14"/>
          <w:lang w:eastAsia="ru-RU"/>
        </w:rPr>
      </w:pPr>
    </w:p>
    <w:p w14:paraId="71DC7595" w14:textId="77777777" w:rsidR="00C9596F" w:rsidRPr="00CA0F83" w:rsidRDefault="00C9596F" w:rsidP="00C9596F">
      <w:pPr>
        <w:tabs>
          <w:tab w:val="left" w:pos="5387"/>
        </w:tabs>
        <w:ind w:left="-284" w:right="-568" w:hanging="283"/>
        <w:jc w:val="center"/>
        <w:rPr>
          <w:rFonts w:eastAsia="Times New Roman"/>
          <w:b/>
          <w:sz w:val="14"/>
          <w:szCs w:val="14"/>
          <w:lang w:val="fr-CH" w:eastAsia="ru-RU"/>
        </w:rPr>
      </w:pPr>
      <w:r w:rsidRPr="00CA0F83">
        <w:rPr>
          <w:rFonts w:eastAsia="Times New Roman"/>
          <w:b/>
          <w:sz w:val="14"/>
          <w:szCs w:val="14"/>
          <w:lang w:val="fr-CH" w:eastAsia="ru-RU"/>
        </w:rPr>
        <w:t>237 Route des Fayards, CH-1290 Versoix, Switzerland  Tel: +41 (22) 9011815   Fax: +41 (22) 9011844  E-mail: geneva@mission.mfa.gov.az  Web: www.geneva.mfa.gov.az</w:t>
      </w:r>
    </w:p>
    <w:p w14:paraId="3197CF30" w14:textId="77777777" w:rsidR="00C9596F" w:rsidRPr="00CA0F83" w:rsidRDefault="00C9596F" w:rsidP="00C9596F">
      <w:pPr>
        <w:rPr>
          <w:rFonts w:eastAsia="Times New Roman"/>
          <w:sz w:val="24"/>
          <w:szCs w:val="24"/>
          <w:lang w:val="fr-CH" w:eastAsia="ru-RU"/>
        </w:rPr>
        <w:sectPr w:rsidR="00C9596F" w:rsidRPr="00CA0F83" w:rsidSect="00410A9A">
          <w:headerReference w:type="default" r:id="rId8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27F43A3B" w14:textId="77777777" w:rsidR="00C9596F" w:rsidRPr="00CA0F83" w:rsidRDefault="00C9596F" w:rsidP="00C9596F">
      <w:pPr>
        <w:rPr>
          <w:b/>
          <w:szCs w:val="28"/>
          <w:lang w:val="fr-CH"/>
        </w:rPr>
      </w:pPr>
    </w:p>
    <w:p w14:paraId="5F6AC272" w14:textId="77777777" w:rsidR="00C9596F" w:rsidRPr="00CA0F83" w:rsidRDefault="00C9596F" w:rsidP="00C9596F">
      <w:pPr>
        <w:rPr>
          <w:rFonts w:eastAsia="Times New Roman"/>
          <w:sz w:val="24"/>
          <w:szCs w:val="24"/>
          <w:lang w:val="fr-CH" w:eastAsia="ru-RU"/>
        </w:rPr>
        <w:sectPr w:rsidR="00C9596F" w:rsidRPr="00CA0F83" w:rsidSect="00410A9A">
          <w:headerReference w:type="default" r:id="rId9"/>
          <w:type w:val="continuous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1DB28787" w14:textId="77777777" w:rsidR="00C9596F" w:rsidRPr="00CA0F83" w:rsidRDefault="00C9596F" w:rsidP="00C9596F">
      <w:pPr>
        <w:rPr>
          <w:b/>
          <w:szCs w:val="28"/>
          <w:lang w:val="fr-CH"/>
        </w:rPr>
      </w:pPr>
    </w:p>
    <w:p w14:paraId="65060009" w14:textId="77777777" w:rsidR="00C9596F" w:rsidRPr="00E772D0" w:rsidRDefault="00C9596F" w:rsidP="00C9596F">
      <w:pPr>
        <w:ind w:left="288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46</w:t>
      </w:r>
      <w:r w:rsidRPr="007E7FDE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E772D0">
        <w:rPr>
          <w:rFonts w:ascii="Arial" w:hAnsi="Arial" w:cs="Arial"/>
          <w:b/>
          <w:sz w:val="24"/>
          <w:szCs w:val="24"/>
          <w:lang w:val="en-GB"/>
        </w:rPr>
        <w:t>session of the UPR Working Group</w:t>
      </w:r>
    </w:p>
    <w:p w14:paraId="323C49BD" w14:textId="77777777" w:rsidR="00C9596F" w:rsidRPr="00E772D0" w:rsidRDefault="00C9596F" w:rsidP="00C9596F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>
        <w:rPr>
          <w:rFonts w:ascii="Arial" w:hAnsi="Arial" w:cs="Arial"/>
          <w:b/>
          <w:sz w:val="24"/>
          <w:szCs w:val="24"/>
          <w:lang w:val="en-GB"/>
        </w:rPr>
        <w:t>Chile</w:t>
      </w:r>
    </w:p>
    <w:p w14:paraId="4DE5A3C9" w14:textId="77777777" w:rsidR="00C9596F" w:rsidRPr="00E772D0" w:rsidRDefault="00C9596F" w:rsidP="00C9596F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7DC944D6" w14:textId="28BD5AA9" w:rsidR="00C9596F" w:rsidRDefault="00C9596F" w:rsidP="00C9596F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>Statement</w:t>
      </w:r>
      <w:r>
        <w:rPr>
          <w:rFonts w:ascii="Arial" w:hAnsi="Arial" w:cs="Arial"/>
          <w:b/>
          <w:sz w:val="24"/>
          <w:szCs w:val="24"/>
          <w:lang w:val="en-GB"/>
        </w:rPr>
        <w:t xml:space="preserve"> delivered </w:t>
      </w:r>
      <w:r w:rsidRPr="00E772D0">
        <w:rPr>
          <w:rFonts w:ascii="Arial" w:hAnsi="Arial" w:cs="Arial"/>
          <w:b/>
          <w:sz w:val="24"/>
          <w:szCs w:val="24"/>
          <w:lang w:val="en-GB"/>
        </w:rPr>
        <w:t>by Azerbaijan</w:t>
      </w:r>
    </w:p>
    <w:p w14:paraId="295CB660" w14:textId="77777777" w:rsidR="005C58A4" w:rsidRDefault="005C58A4" w:rsidP="006A6812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</w:p>
    <w:p w14:paraId="56508369" w14:textId="6B03E689" w:rsidR="00C9596F" w:rsidRDefault="005C58A4" w:rsidP="006A6812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  <w:r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Geneva, </w:t>
      </w:r>
      <w:bookmarkStart w:id="0" w:name="_GoBack"/>
      <w:bookmarkEnd w:id="0"/>
      <w:r w:rsidR="00C9596F">
        <w:rPr>
          <w:rFonts w:ascii="Arial" w:hAnsi="Arial" w:cs="Arial"/>
          <w:bCs/>
          <w:i/>
          <w:iCs/>
          <w:sz w:val="24"/>
          <w:szCs w:val="24"/>
          <w:lang w:val="en-GB"/>
        </w:rPr>
        <w:t>30 April 2024</w:t>
      </w:r>
    </w:p>
    <w:p w14:paraId="105F9FCC" w14:textId="77777777" w:rsidR="00075CD5" w:rsidRDefault="00075CD5" w:rsidP="006A6812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</w:p>
    <w:p w14:paraId="7911E55C" w14:textId="77777777" w:rsidR="00075CD5" w:rsidRPr="006A6812" w:rsidRDefault="00075CD5" w:rsidP="006A6812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</w:p>
    <w:p w14:paraId="49A9CFE1" w14:textId="302EF841" w:rsidR="00075CD5" w:rsidRPr="00503A3F" w:rsidRDefault="006A6812" w:rsidP="00503A3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5A6B41">
        <w:rPr>
          <w:rFonts w:ascii="Arial" w:eastAsia="Times New Roman" w:hAnsi="Arial" w:cs="Arial"/>
          <w:sz w:val="24"/>
          <w:szCs w:val="24"/>
        </w:rPr>
        <w:t>Mme</w:t>
      </w:r>
      <w:r w:rsidR="00526FEC">
        <w:rPr>
          <w:rFonts w:ascii="Arial" w:eastAsia="Times New Roman" w:hAnsi="Arial" w:cs="Arial"/>
          <w:sz w:val="24"/>
          <w:szCs w:val="24"/>
        </w:rPr>
        <w:t>.</w:t>
      </w:r>
      <w:r w:rsidR="005A6B41">
        <w:rPr>
          <w:rFonts w:ascii="Arial" w:eastAsia="Times New Roman" w:hAnsi="Arial" w:cs="Arial"/>
          <w:sz w:val="24"/>
          <w:szCs w:val="24"/>
        </w:rPr>
        <w:t xml:space="preserve"> Vice-</w:t>
      </w:r>
      <w:r w:rsidR="00503A3F" w:rsidRPr="00503A3F">
        <w:rPr>
          <w:rFonts w:ascii="Arial" w:eastAsia="Times New Roman" w:hAnsi="Arial" w:cs="Arial"/>
          <w:sz w:val="24"/>
          <w:szCs w:val="24"/>
        </w:rPr>
        <w:t>President,</w:t>
      </w:r>
    </w:p>
    <w:p w14:paraId="29BCA1E3" w14:textId="77777777" w:rsidR="006A6812" w:rsidRDefault="006A6812" w:rsidP="006A681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503A3F" w:rsidRPr="00503A3F">
        <w:rPr>
          <w:rFonts w:ascii="Arial" w:eastAsia="Times New Roman" w:hAnsi="Arial" w:cs="Arial"/>
          <w:sz w:val="24"/>
          <w:szCs w:val="24"/>
        </w:rPr>
        <w:t>We welcome the delegation of Chile and thank for the presentation of the report.</w:t>
      </w:r>
    </w:p>
    <w:p w14:paraId="7AE0AB71" w14:textId="5E69F392" w:rsidR="00AE50B6" w:rsidRDefault="00AE50B6" w:rsidP="006A681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While noting the various measures taken by Chile in combating trafficking in persons, we are </w:t>
      </w:r>
      <w:r w:rsidRPr="00503A3F">
        <w:rPr>
          <w:rFonts w:ascii="Arial" w:eastAsia="Times New Roman" w:hAnsi="Arial" w:cs="Arial"/>
          <w:sz w:val="24"/>
          <w:szCs w:val="24"/>
        </w:rPr>
        <w:t xml:space="preserve">concerned </w:t>
      </w:r>
      <w:r>
        <w:rPr>
          <w:rFonts w:ascii="Arial" w:eastAsia="Times New Roman" w:hAnsi="Arial" w:cs="Arial"/>
          <w:sz w:val="24"/>
          <w:szCs w:val="24"/>
        </w:rPr>
        <w:t xml:space="preserve">about the existence of challenges with regard to the proper identification of situations of child trafficking and the absence of adequate protection procedures. </w:t>
      </w:r>
    </w:p>
    <w:p w14:paraId="449B4EB7" w14:textId="657BEE18" w:rsidR="006945B3" w:rsidRDefault="006A6812" w:rsidP="006A681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503A3F" w:rsidRPr="00503A3F">
        <w:rPr>
          <w:rFonts w:ascii="Arial" w:eastAsia="Times New Roman" w:hAnsi="Arial" w:cs="Arial"/>
          <w:sz w:val="24"/>
          <w:szCs w:val="24"/>
        </w:rPr>
        <w:t xml:space="preserve">We </w:t>
      </w:r>
      <w:r w:rsidR="00AE50B6">
        <w:rPr>
          <w:rFonts w:ascii="Arial" w:eastAsia="Times New Roman" w:hAnsi="Arial" w:cs="Arial"/>
          <w:sz w:val="24"/>
          <w:szCs w:val="24"/>
        </w:rPr>
        <w:t xml:space="preserve">also </w:t>
      </w:r>
      <w:r w:rsidR="00503A3F" w:rsidRPr="00503A3F">
        <w:rPr>
          <w:rFonts w:ascii="Arial" w:eastAsia="Times New Roman" w:hAnsi="Arial" w:cs="Arial"/>
          <w:sz w:val="24"/>
          <w:szCs w:val="24"/>
        </w:rPr>
        <w:t xml:space="preserve">express </w:t>
      </w:r>
      <w:r w:rsidR="00AE50B6">
        <w:rPr>
          <w:rFonts w:ascii="Arial" w:eastAsia="Times New Roman" w:hAnsi="Arial" w:cs="Arial"/>
          <w:sz w:val="24"/>
          <w:szCs w:val="24"/>
        </w:rPr>
        <w:t xml:space="preserve">our </w:t>
      </w:r>
      <w:r w:rsidR="00503A3F" w:rsidRPr="00503A3F">
        <w:rPr>
          <w:rFonts w:ascii="Arial" w:eastAsia="Times New Roman" w:hAnsi="Arial" w:cs="Arial"/>
          <w:sz w:val="24"/>
          <w:szCs w:val="24"/>
        </w:rPr>
        <w:t>concern</w:t>
      </w:r>
      <w:r w:rsidR="006945B3">
        <w:rPr>
          <w:rFonts w:ascii="Arial" w:eastAsia="Times New Roman" w:hAnsi="Arial" w:cs="Arial"/>
          <w:sz w:val="24"/>
          <w:szCs w:val="24"/>
        </w:rPr>
        <w:t xml:space="preserve"> </w:t>
      </w:r>
      <w:r w:rsidR="00084BE8">
        <w:rPr>
          <w:rFonts w:ascii="Arial" w:eastAsia="Times New Roman" w:hAnsi="Arial" w:cs="Arial"/>
          <w:sz w:val="24"/>
          <w:szCs w:val="24"/>
        </w:rPr>
        <w:t>over</w:t>
      </w:r>
      <w:r w:rsidR="006945B3">
        <w:rPr>
          <w:rFonts w:ascii="Arial" w:eastAsia="Times New Roman" w:hAnsi="Arial" w:cs="Arial"/>
          <w:sz w:val="24"/>
          <w:szCs w:val="24"/>
        </w:rPr>
        <w:t xml:space="preserve"> the multiple forms of discrimination faced by migrants</w:t>
      </w:r>
      <w:r w:rsidR="00F7538B">
        <w:rPr>
          <w:rFonts w:ascii="Arial" w:eastAsia="Times New Roman" w:hAnsi="Arial" w:cs="Arial"/>
          <w:sz w:val="24"/>
          <w:szCs w:val="24"/>
        </w:rPr>
        <w:t>, persons with disabilities,</w:t>
      </w:r>
      <w:r w:rsidR="006945B3">
        <w:rPr>
          <w:rFonts w:ascii="Arial" w:eastAsia="Times New Roman" w:hAnsi="Arial" w:cs="Arial"/>
          <w:sz w:val="24"/>
          <w:szCs w:val="24"/>
        </w:rPr>
        <w:t xml:space="preserve"> and women of African descent, which </w:t>
      </w:r>
      <w:r w:rsidR="00084BE8">
        <w:rPr>
          <w:rFonts w:ascii="Arial" w:eastAsia="Times New Roman" w:hAnsi="Arial" w:cs="Arial"/>
          <w:sz w:val="24"/>
          <w:szCs w:val="24"/>
        </w:rPr>
        <w:t>is</w:t>
      </w:r>
      <w:r w:rsidR="006945B3">
        <w:rPr>
          <w:rFonts w:ascii="Arial" w:eastAsia="Times New Roman" w:hAnsi="Arial" w:cs="Arial"/>
          <w:sz w:val="24"/>
          <w:szCs w:val="24"/>
        </w:rPr>
        <w:t xml:space="preserve"> reflected in their limited access to employment, education, health, and migration regulations. </w:t>
      </w:r>
    </w:p>
    <w:p w14:paraId="2D34557C" w14:textId="77777777" w:rsidR="006A6812" w:rsidRDefault="00503A3F" w:rsidP="006A681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503A3F">
        <w:rPr>
          <w:rFonts w:ascii="Arial" w:eastAsia="Times New Roman" w:hAnsi="Arial" w:cs="Arial"/>
          <w:sz w:val="24"/>
          <w:szCs w:val="24"/>
        </w:rPr>
        <w:t> </w:t>
      </w:r>
      <w:r w:rsidR="006A6812">
        <w:rPr>
          <w:rFonts w:ascii="Arial" w:eastAsia="Times New Roman" w:hAnsi="Arial" w:cs="Arial"/>
          <w:sz w:val="24"/>
          <w:szCs w:val="24"/>
        </w:rPr>
        <w:tab/>
      </w:r>
      <w:r w:rsidRPr="00503A3F">
        <w:rPr>
          <w:rFonts w:ascii="Arial" w:eastAsia="Times New Roman" w:hAnsi="Arial" w:cs="Arial"/>
          <w:sz w:val="24"/>
          <w:szCs w:val="24"/>
        </w:rPr>
        <w:t>We recommend Chile:</w:t>
      </w:r>
    </w:p>
    <w:p w14:paraId="033B47D8" w14:textId="6938DE74" w:rsidR="002F75D1" w:rsidRDefault="00F00559" w:rsidP="006321A3">
      <w:pPr>
        <w:pStyle w:val="ListParagraph"/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F00559">
        <w:rPr>
          <w:rFonts w:ascii="Arial" w:eastAsia="Times New Roman" w:hAnsi="Arial" w:cs="Arial"/>
          <w:sz w:val="24"/>
          <w:szCs w:val="24"/>
        </w:rPr>
        <w:t xml:space="preserve">To </w:t>
      </w:r>
      <w:r w:rsidR="005A6B41">
        <w:rPr>
          <w:rFonts w:ascii="Arial" w:eastAsia="Times New Roman" w:hAnsi="Arial" w:cs="Arial"/>
          <w:sz w:val="24"/>
          <w:szCs w:val="24"/>
        </w:rPr>
        <w:t>address</w:t>
      </w:r>
      <w:r w:rsidRPr="00F00559">
        <w:rPr>
          <w:rFonts w:ascii="Arial" w:eastAsia="Times New Roman" w:hAnsi="Arial" w:cs="Arial"/>
          <w:sz w:val="24"/>
          <w:szCs w:val="24"/>
        </w:rPr>
        <w:t xml:space="preserve"> structural discrimination against migrants;</w:t>
      </w:r>
      <w:r w:rsidR="006321A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C0520F" w14:textId="07D34BB5" w:rsidR="00F00559" w:rsidRPr="006321A3" w:rsidRDefault="006321A3" w:rsidP="006321A3">
      <w:pPr>
        <w:pStyle w:val="ListParagraph"/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D378BE">
        <w:rPr>
          <w:rFonts w:ascii="Arial" w:eastAsia="Times New Roman" w:hAnsi="Arial" w:cs="Arial"/>
          <w:sz w:val="24"/>
          <w:szCs w:val="24"/>
        </w:rPr>
        <w:t xml:space="preserve">To take serious steps to </w:t>
      </w:r>
      <w:r>
        <w:rPr>
          <w:rFonts w:ascii="Arial" w:eastAsia="Times New Roman" w:hAnsi="Arial" w:cs="Arial"/>
          <w:sz w:val="24"/>
          <w:szCs w:val="24"/>
        </w:rPr>
        <w:t>address cultural prejudices about migrants</w:t>
      </w:r>
      <w:r w:rsidR="00C0045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and counter racism and xenophobia in the media and public discourse</w:t>
      </w:r>
      <w:r w:rsidR="002F75D1">
        <w:rPr>
          <w:rFonts w:ascii="Arial" w:eastAsia="Times New Roman" w:hAnsi="Arial" w:cs="Arial"/>
          <w:sz w:val="24"/>
          <w:szCs w:val="24"/>
        </w:rPr>
        <w:t>;</w:t>
      </w:r>
    </w:p>
    <w:p w14:paraId="2C18E563" w14:textId="60DC2655" w:rsidR="009A6969" w:rsidRDefault="00B61F5A" w:rsidP="006A6812">
      <w:pPr>
        <w:pStyle w:val="ListParagraph"/>
        <w:numPr>
          <w:ilvl w:val="0"/>
          <w:numId w:val="5"/>
        </w:numPr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6B68EA">
        <w:rPr>
          <w:rFonts w:ascii="Arial" w:eastAsia="Times New Roman" w:hAnsi="Arial" w:cs="Arial"/>
          <w:sz w:val="24"/>
          <w:szCs w:val="24"/>
        </w:rPr>
        <w:t xml:space="preserve">To take effective </w:t>
      </w:r>
      <w:r w:rsidR="002F75D1">
        <w:rPr>
          <w:rFonts w:ascii="Arial" w:eastAsia="Times New Roman" w:hAnsi="Arial" w:cs="Arial"/>
          <w:sz w:val="24"/>
          <w:szCs w:val="24"/>
        </w:rPr>
        <w:t>measures</w:t>
      </w:r>
      <w:r w:rsidRPr="006B68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 addressing</w:t>
      </w:r>
      <w:r w:rsidRPr="006B68EA">
        <w:rPr>
          <w:rFonts w:ascii="Arial" w:eastAsia="Times New Roman" w:hAnsi="Arial" w:cs="Arial"/>
          <w:sz w:val="24"/>
          <w:szCs w:val="24"/>
        </w:rPr>
        <w:t xml:space="preserve"> the problems of persons with disabilities in access to health, education, and employment</w:t>
      </w:r>
      <w:r w:rsidR="006321A3">
        <w:rPr>
          <w:rFonts w:ascii="Arial" w:eastAsia="Times New Roman" w:hAnsi="Arial" w:cs="Arial"/>
          <w:sz w:val="24"/>
          <w:szCs w:val="24"/>
        </w:rPr>
        <w:t>;</w:t>
      </w:r>
    </w:p>
    <w:p w14:paraId="5224DBEF" w14:textId="7F1BB0A2" w:rsidR="009A6969" w:rsidRDefault="009A6969" w:rsidP="006A6812">
      <w:pPr>
        <w:pStyle w:val="ListParagraph"/>
        <w:numPr>
          <w:ilvl w:val="0"/>
          <w:numId w:val="5"/>
        </w:numPr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strengthen its efforts to combat and prevent trafficking in persons</w:t>
      </w:r>
      <w:r w:rsidR="00AE50B6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1638E9" w14:textId="77777777" w:rsidR="009A6969" w:rsidRDefault="009A6969" w:rsidP="009A6969">
      <w:pPr>
        <w:pStyle w:val="ListParagraph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4E9241B9" w14:textId="77777777" w:rsidR="009A6969" w:rsidRDefault="009A6969" w:rsidP="009A6969">
      <w:pPr>
        <w:pStyle w:val="ListParagraph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5BF03271" w14:textId="77777777" w:rsidR="00503A3F" w:rsidRPr="009A6969" w:rsidRDefault="00503A3F" w:rsidP="009A6969">
      <w:pPr>
        <w:pStyle w:val="ListParagraph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9A6969">
        <w:rPr>
          <w:rFonts w:ascii="Arial" w:eastAsia="Times New Roman" w:hAnsi="Arial" w:cs="Arial"/>
          <w:sz w:val="24"/>
          <w:szCs w:val="24"/>
        </w:rPr>
        <w:t>Thank you.</w:t>
      </w:r>
    </w:p>
    <w:p w14:paraId="28CC09E5" w14:textId="77777777" w:rsidR="00AE1082" w:rsidRPr="006A6812" w:rsidRDefault="00AE1082">
      <w:pPr>
        <w:rPr>
          <w:rFonts w:ascii="Arial" w:hAnsi="Arial" w:cs="Arial"/>
          <w:sz w:val="24"/>
          <w:szCs w:val="24"/>
        </w:rPr>
      </w:pPr>
    </w:p>
    <w:sectPr w:rsidR="00AE1082" w:rsidRPr="006A6812" w:rsidSect="00410A9A">
      <w:type w:val="continuous"/>
      <w:pgSz w:w="11906" w:h="16838" w:code="9"/>
      <w:pgMar w:top="284" w:right="1016" w:bottom="284" w:left="851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31E99" w14:textId="77777777" w:rsidR="00410A9A" w:rsidRDefault="00410A9A" w:rsidP="0022751A">
      <w:r>
        <w:separator/>
      </w:r>
    </w:p>
  </w:endnote>
  <w:endnote w:type="continuationSeparator" w:id="0">
    <w:p w14:paraId="63C4A40C" w14:textId="77777777" w:rsidR="00410A9A" w:rsidRDefault="00410A9A" w:rsidP="0022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DC28" w14:textId="77777777" w:rsidR="00410A9A" w:rsidRDefault="00410A9A" w:rsidP="0022751A">
      <w:r>
        <w:separator/>
      </w:r>
    </w:p>
  </w:footnote>
  <w:footnote w:type="continuationSeparator" w:id="0">
    <w:p w14:paraId="2FC27616" w14:textId="77777777" w:rsidR="00410A9A" w:rsidRDefault="00410A9A" w:rsidP="0022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4F76C" w14:textId="77777777" w:rsidR="004328A3" w:rsidRDefault="007A5EC7" w:rsidP="001A5565">
    <w:pPr>
      <w:pStyle w:val="Header"/>
      <w:jc w:val="center"/>
    </w:pPr>
    <w:r>
      <w:fldChar w:fldCharType="begin"/>
    </w:r>
    <w:r w:rsidR="002B3155">
      <w:instrText xml:space="preserve"> PAGE   \* MERGEFORMAT </w:instrText>
    </w:r>
    <w:r>
      <w:fldChar w:fldCharType="separate"/>
    </w:r>
    <w:r w:rsidR="002B3155">
      <w:rPr>
        <w:noProof/>
      </w:rPr>
      <w:t>2</w:t>
    </w:r>
    <w:r>
      <w:fldChar w:fldCharType="end"/>
    </w:r>
  </w:p>
  <w:p w14:paraId="41A4EB43" w14:textId="77777777" w:rsidR="004328A3" w:rsidRDefault="00432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BDB9B" w14:textId="77777777" w:rsidR="004328A3" w:rsidRDefault="007A5EC7" w:rsidP="001A5565">
    <w:pPr>
      <w:pStyle w:val="Header"/>
      <w:jc w:val="center"/>
    </w:pPr>
    <w:r>
      <w:fldChar w:fldCharType="begin"/>
    </w:r>
    <w:r w:rsidR="002B3155">
      <w:instrText xml:space="preserve"> PAGE   \* MERGEFORMAT </w:instrText>
    </w:r>
    <w:r>
      <w:fldChar w:fldCharType="separate"/>
    </w:r>
    <w:r w:rsidR="006A6812">
      <w:rPr>
        <w:noProof/>
      </w:rPr>
      <w:t>2</w:t>
    </w:r>
    <w:r>
      <w:fldChar w:fldCharType="end"/>
    </w:r>
  </w:p>
  <w:p w14:paraId="1424C205" w14:textId="77777777" w:rsidR="004328A3" w:rsidRDefault="00432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F49"/>
    <w:multiLevelType w:val="hybridMultilevel"/>
    <w:tmpl w:val="884AF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6587D"/>
    <w:multiLevelType w:val="hybridMultilevel"/>
    <w:tmpl w:val="E28A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3446"/>
    <w:multiLevelType w:val="hybridMultilevel"/>
    <w:tmpl w:val="5EAC4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155CF"/>
    <w:multiLevelType w:val="multilevel"/>
    <w:tmpl w:val="77C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752DA"/>
    <w:multiLevelType w:val="hybridMultilevel"/>
    <w:tmpl w:val="5A24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6F"/>
    <w:rsid w:val="00075CD5"/>
    <w:rsid w:val="00084BE8"/>
    <w:rsid w:val="00093C83"/>
    <w:rsid w:val="000E15E4"/>
    <w:rsid w:val="0022751A"/>
    <w:rsid w:val="00255BE1"/>
    <w:rsid w:val="002B3155"/>
    <w:rsid w:val="002E66B8"/>
    <w:rsid w:val="002F75D1"/>
    <w:rsid w:val="003B47E5"/>
    <w:rsid w:val="00410A9A"/>
    <w:rsid w:val="004328A3"/>
    <w:rsid w:val="0048076E"/>
    <w:rsid w:val="00503A3F"/>
    <w:rsid w:val="00526FEC"/>
    <w:rsid w:val="00535464"/>
    <w:rsid w:val="005A6B41"/>
    <w:rsid w:val="005C58A4"/>
    <w:rsid w:val="006321A3"/>
    <w:rsid w:val="006611B2"/>
    <w:rsid w:val="006945B3"/>
    <w:rsid w:val="006A6812"/>
    <w:rsid w:val="006B68EA"/>
    <w:rsid w:val="006F4803"/>
    <w:rsid w:val="00763821"/>
    <w:rsid w:val="007A5EC7"/>
    <w:rsid w:val="00841864"/>
    <w:rsid w:val="008A31F3"/>
    <w:rsid w:val="008D44E4"/>
    <w:rsid w:val="00951707"/>
    <w:rsid w:val="009A6969"/>
    <w:rsid w:val="00A748DE"/>
    <w:rsid w:val="00AE1082"/>
    <w:rsid w:val="00AE50B6"/>
    <w:rsid w:val="00B61F5A"/>
    <w:rsid w:val="00C00453"/>
    <w:rsid w:val="00C9596F"/>
    <w:rsid w:val="00CB0DC0"/>
    <w:rsid w:val="00CB22CB"/>
    <w:rsid w:val="00D51F3C"/>
    <w:rsid w:val="00DA2844"/>
    <w:rsid w:val="00DA337D"/>
    <w:rsid w:val="00DB5C74"/>
    <w:rsid w:val="00F00559"/>
    <w:rsid w:val="00F142D0"/>
    <w:rsid w:val="00F54B24"/>
    <w:rsid w:val="00F7538B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B6F4"/>
  <w15:docId w15:val="{FBB9C7AE-F9EC-4C10-9415-F3FA7B2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21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96F"/>
    <w:pPr>
      <w:spacing w:line="240" w:lineRule="auto"/>
      <w:ind w:right="0"/>
      <w:jc w:val="lef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596F"/>
    <w:pPr>
      <w:tabs>
        <w:tab w:val="center" w:pos="4703"/>
        <w:tab w:val="right" w:pos="9406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596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596F"/>
    <w:pPr>
      <w:ind w:left="720"/>
      <w:contextualSpacing/>
    </w:pPr>
  </w:style>
  <w:style w:type="paragraph" w:customStyle="1" w:styleId="Default">
    <w:name w:val="Default"/>
    <w:rsid w:val="00841864"/>
    <w:pPr>
      <w:autoSpaceDE w:val="0"/>
      <w:autoSpaceDN w:val="0"/>
      <w:adjustRightInd w:val="0"/>
      <w:spacing w:line="240" w:lineRule="auto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3A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CD80F93-93D2-4308-B510-33D2896C3920}"/>
</file>

<file path=customXml/itemProps2.xml><?xml version="1.0" encoding="utf-8"?>
<ds:datastoreItem xmlns:ds="http://schemas.openxmlformats.org/officeDocument/2006/customXml" ds:itemID="{11CD46F8-DD5B-4CFC-8D72-5024196AE9D1}"/>
</file>

<file path=customXml/itemProps3.xml><?xml version="1.0" encoding="utf-8"?>
<ds:datastoreItem xmlns:ds="http://schemas.openxmlformats.org/officeDocument/2006/customXml" ds:itemID="{AD249591-EDA1-4BF9-8914-BC066BBA4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Gunay Akhundova-Mammadova</cp:lastModifiedBy>
  <cp:revision>2</cp:revision>
  <cp:lastPrinted>2024-04-30T07:42:00Z</cp:lastPrinted>
  <dcterms:created xsi:type="dcterms:W3CDTF">2024-05-01T08:17:00Z</dcterms:created>
  <dcterms:modified xsi:type="dcterms:W3CDTF">2024-05-01T08:17:00Z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