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spacing w:after="0" w:line="240" w:lineRule="auto"/>
        <w:jc w:val="center"/>
        <w:rPr>
          <w:rFonts w:ascii="Arial" w:cs="Arial" w:hAnsi="Arial" w:eastAsia="Arial"/>
          <w:sz w:val="24"/>
          <w:szCs w:val="24"/>
        </w:rPr>
      </w:pPr>
      <w:r>
        <w:rPr>
          <w:rFonts w:ascii="Arial" w:cs="Arial" w:hAnsi="Arial" w:eastAsia="Arial"/>
          <w:outline w:val="0"/>
          <w:color w:val="0000ff"/>
          <w:sz w:val="24"/>
          <w:szCs w:val="24"/>
          <w:u w:color="0000ff"/>
          <w14:textFill>
            <w14:solidFill>
              <w14:srgbClr w14:val="0000FF"/>
            </w14:solidFill>
          </w14:textFill>
        </w:rPr>
        <w:drawing xmlns:a="http://schemas.openxmlformats.org/drawingml/2006/main">
          <wp:inline distT="0" distB="0" distL="0" distR="0">
            <wp:extent cx="336550" cy="414020"/>
            <wp:effectExtent l="0" t="0" r="0" b="0"/>
            <wp:docPr id="1073741825" name="officeArt object" descr="irc_mi"/>
            <wp:cNvGraphicFramePr/>
            <a:graphic xmlns:a="http://schemas.openxmlformats.org/drawingml/2006/main">
              <a:graphicData uri="http://schemas.openxmlformats.org/drawingml/2006/picture">
                <pic:pic xmlns:pic="http://schemas.openxmlformats.org/drawingml/2006/picture">
                  <pic:nvPicPr>
                    <pic:cNvPr id="1073741825" name="irc_mi" descr="irc_mi"/>
                    <pic:cNvPicPr>
                      <a:picLocks noChangeAspect="1"/>
                    </pic:cNvPicPr>
                  </pic:nvPicPr>
                  <pic:blipFill>
                    <a:blip r:embed="rId4">
                      <a:extLst/>
                    </a:blip>
                    <a:stretch>
                      <a:fillRect/>
                    </a:stretch>
                  </pic:blipFill>
                  <pic:spPr>
                    <a:xfrm>
                      <a:off x="0" y="0"/>
                      <a:ext cx="336550" cy="414020"/>
                    </a:xfrm>
                    <a:prstGeom prst="rect">
                      <a:avLst/>
                    </a:prstGeom>
                    <a:ln w="12700" cap="flat">
                      <a:noFill/>
                      <a:miter lim="400000"/>
                    </a:ln>
                    <a:effectLst/>
                  </pic:spPr>
                </pic:pic>
              </a:graphicData>
            </a:graphic>
          </wp:inline>
        </w:drawing>
      </w:r>
    </w:p>
    <w:p>
      <w:pPr>
        <w:pStyle w:val="Standard"/>
        <w:spacing w:after="0" w:line="240" w:lineRule="auto"/>
        <w:rPr>
          <w:rFonts w:ascii="Arial" w:cs="Arial" w:hAnsi="Arial" w:eastAsia="Arial"/>
          <w:sz w:val="24"/>
          <w:szCs w:val="24"/>
          <w:lang w:val="en-US"/>
        </w:rPr>
      </w:pPr>
    </w:p>
    <w:p>
      <w:pPr>
        <w:pStyle w:val="Standard"/>
        <w:spacing w:after="60" w:line="240" w:lineRule="auto"/>
        <w:jc w:val="center"/>
        <w:rPr>
          <w:rFonts w:ascii="Republika" w:cs="Republika" w:hAnsi="Republika" w:eastAsia="Republika"/>
          <w:sz w:val="24"/>
          <w:szCs w:val="24"/>
        </w:rPr>
      </w:pPr>
      <w:r>
        <w:rPr>
          <w:rFonts w:ascii="Republika" w:cs="Republika" w:hAnsi="Republika" w:eastAsia="Republika"/>
          <w:sz w:val="24"/>
          <w:szCs w:val="24"/>
          <w:rtl w:val="0"/>
          <w:lang w:val="en-US"/>
        </w:rPr>
        <w:t>Statement by</w:t>
      </w:r>
    </w:p>
    <w:p>
      <w:pPr>
        <w:pStyle w:val="Standard"/>
        <w:spacing w:after="0" w:line="240" w:lineRule="auto"/>
        <w:jc w:val="center"/>
        <w:rPr>
          <w:rFonts w:ascii="Republika" w:cs="Republika" w:hAnsi="Republika" w:eastAsia="Republika"/>
          <w:b w:val="1"/>
          <w:bCs w:val="1"/>
          <w:sz w:val="24"/>
          <w:szCs w:val="24"/>
        </w:rPr>
      </w:pPr>
      <w:r>
        <w:rPr>
          <w:rFonts w:ascii="Republika" w:cs="Republika" w:hAnsi="Republika" w:eastAsia="Republika"/>
          <w:b w:val="1"/>
          <w:bCs w:val="1"/>
          <w:sz w:val="24"/>
          <w:szCs w:val="24"/>
          <w:rtl w:val="0"/>
          <w:lang w:val="en-US"/>
        </w:rPr>
        <w:t>the Republic of Slovenia</w:t>
      </w:r>
    </w:p>
    <w:p>
      <w:pPr>
        <w:pStyle w:val="Standard"/>
        <w:spacing w:after="60" w:line="240" w:lineRule="auto"/>
        <w:jc w:val="center"/>
        <w:rPr>
          <w:rFonts w:ascii="Republika" w:cs="Republika" w:hAnsi="Republika" w:eastAsia="Republika"/>
          <w:sz w:val="20"/>
          <w:szCs w:val="20"/>
        </w:rPr>
      </w:pPr>
      <w:r>
        <w:rPr>
          <w:rFonts w:ascii="Republika" w:cs="Republika" w:hAnsi="Republika" w:eastAsia="Republika"/>
          <w:sz w:val="20"/>
          <w:szCs w:val="20"/>
          <w:rtl w:val="0"/>
          <w:lang w:val="en-US"/>
        </w:rPr>
        <w:t>at the</w:t>
      </w:r>
    </w:p>
    <w:p>
      <w:pPr>
        <w:pStyle w:val="Standard"/>
        <w:spacing w:after="0" w:line="240" w:lineRule="auto"/>
        <w:jc w:val="center"/>
      </w:pPr>
      <w:r>
        <w:rPr>
          <w:rFonts w:ascii="Republika" w:cs="Republika" w:hAnsi="Republika" w:eastAsia="Republika"/>
          <w:b w:val="1"/>
          <w:bCs w:val="1"/>
          <w:outline w:val="0"/>
          <w:color w:val="529dba"/>
          <w:sz w:val="24"/>
          <w:szCs w:val="24"/>
          <w:u w:color="529dba"/>
          <w:rtl w:val="0"/>
          <w:lang w:val="en-US"/>
          <w14:textFill>
            <w14:solidFill>
              <w14:srgbClr w14:val="529DBA"/>
            </w14:solidFill>
          </w14:textFill>
        </w:rPr>
        <w:t>45</w:t>
      </w:r>
      <w:r>
        <w:rPr>
          <w:rFonts w:ascii="Republika" w:cs="Republika" w:hAnsi="Republika" w:eastAsia="Republika"/>
          <w:b w:val="1"/>
          <w:bCs w:val="1"/>
          <w:outline w:val="0"/>
          <w:color w:val="529dba"/>
          <w:sz w:val="24"/>
          <w:szCs w:val="24"/>
          <w:u w:color="529dba"/>
          <w:vertAlign w:val="superscript"/>
          <w:rtl w:val="0"/>
          <w:lang w:val="en-US"/>
          <w14:textFill>
            <w14:solidFill>
              <w14:srgbClr w14:val="529DBA"/>
            </w14:solidFill>
          </w14:textFill>
        </w:rPr>
        <w:t>th</w:t>
      </w:r>
      <w:r>
        <w:rPr>
          <w:rFonts w:ascii="Republika" w:cs="Republika" w:hAnsi="Republika" w:eastAsia="Republika"/>
          <w:b w:val="1"/>
          <w:bCs w:val="1"/>
          <w:outline w:val="0"/>
          <w:color w:val="529dba"/>
          <w:sz w:val="24"/>
          <w:szCs w:val="24"/>
          <w:u w:color="529dba"/>
          <w:rtl w:val="0"/>
          <w:lang w:val="en-US"/>
          <w14:textFill>
            <w14:solidFill>
              <w14:srgbClr w14:val="529DBA"/>
            </w14:solidFill>
          </w14:textFill>
        </w:rPr>
        <w:t xml:space="preserve"> Session of the UPR Working Group </w:t>
      </w:r>
      <w:r>
        <w:rPr>
          <w:rFonts w:ascii="Republika" w:cs="Republika" w:hAnsi="Republika" w:eastAsia="Republika"/>
          <w:b w:val="1"/>
          <w:bCs w:val="1"/>
          <w:outline w:val="0"/>
          <w:color w:val="529dba"/>
          <w:sz w:val="24"/>
          <w:szCs w:val="24"/>
          <w:u w:color="529dba"/>
          <w:rtl w:val="0"/>
          <w:lang w:val="en-US"/>
          <w14:textFill>
            <w14:solidFill>
              <w14:srgbClr w14:val="529DBA"/>
            </w14:solidFill>
          </w14:textFill>
        </w:rPr>
        <w:t xml:space="preserve">– </w:t>
      </w:r>
      <w:r>
        <w:rPr>
          <w:rFonts w:ascii="Republika" w:cs="Republika" w:hAnsi="Republika" w:eastAsia="Republika"/>
          <w:b w:val="1"/>
          <w:bCs w:val="1"/>
          <w:outline w:val="0"/>
          <w:color w:val="529dba"/>
          <w:sz w:val="24"/>
          <w:szCs w:val="24"/>
          <w:u w:color="529dba"/>
          <w:rtl w:val="0"/>
          <w:lang w:val="en-US"/>
          <w14:textFill>
            <w14:solidFill>
              <w14:srgbClr w14:val="529DBA"/>
            </w14:solidFill>
          </w14:textFill>
        </w:rPr>
        <w:t>Review of Nigeria</w:t>
      </w:r>
    </w:p>
    <w:p>
      <w:pPr>
        <w:pStyle w:val="Standard"/>
        <w:spacing w:after="0" w:line="240" w:lineRule="auto"/>
        <w:rPr>
          <w:rFonts w:ascii="Republika" w:cs="Republika" w:hAnsi="Republika" w:eastAsia="Republika"/>
          <w:b w:val="1"/>
          <w:bCs w:val="1"/>
          <w:outline w:val="0"/>
          <w:color w:val="529dba"/>
          <w:sz w:val="24"/>
          <w:szCs w:val="24"/>
          <w:u w:color="529dba"/>
          <w:lang w:val="en-US"/>
          <w14:textFill>
            <w14:solidFill>
              <w14:srgbClr w14:val="529DBA"/>
            </w14:solidFill>
          </w14:textFill>
        </w:rPr>
      </w:pPr>
    </w:p>
    <w:p>
      <w:pPr>
        <w:pStyle w:val="Standard"/>
        <w:pBdr>
          <w:top w:val="nil"/>
          <w:left w:val="nil"/>
          <w:bottom w:val="single" w:color="000000" w:sz="4" w:space="0" w:shadow="0" w:frame="0"/>
          <w:right w:val="nil"/>
        </w:pBdr>
        <w:spacing w:after="0" w:line="240" w:lineRule="auto"/>
        <w:jc w:val="center"/>
      </w:pPr>
      <w:r>
        <w:rPr>
          <w:rFonts w:ascii="Republika" w:cs="Republika" w:hAnsi="Republika" w:eastAsia="Republika"/>
          <w:sz w:val="20"/>
          <w:szCs w:val="20"/>
          <w:rtl w:val="0"/>
          <w:lang w:val="en-US"/>
        </w:rPr>
        <w:t>Geneva, 23 January 2024</w:t>
      </w:r>
    </w:p>
    <w:p>
      <w:pPr>
        <w:pStyle w:val="Standard"/>
        <w:spacing w:after="0" w:line="240" w:lineRule="auto"/>
        <w:jc w:val="both"/>
        <w:rPr>
          <w:rFonts w:ascii="Arial" w:cs="Arial" w:hAnsi="Arial" w:eastAsia="Arial"/>
          <w:i w:val="1"/>
          <w:iCs w:val="1"/>
          <w:lang w:val="en-US"/>
        </w:rPr>
      </w:pPr>
    </w:p>
    <w:p>
      <w:pPr>
        <w:pStyle w:val="No Spacing"/>
        <w:rPr>
          <w:rFonts w:ascii="Arial" w:cs="Arial" w:hAnsi="Arial" w:eastAsia="Arial"/>
        </w:rPr>
      </w:pPr>
      <w:r>
        <w:rPr>
          <w:rFonts w:ascii="Arial" w:hAnsi="Arial"/>
          <w:rtl w:val="0"/>
          <w:lang w:val="en-US"/>
        </w:rPr>
        <w:t>Mr President,</w:t>
      </w:r>
    </w:p>
    <w:p>
      <w:pPr>
        <w:pStyle w:val="No Spacing"/>
        <w:jc w:val="both"/>
        <w:rPr>
          <w:rFonts w:ascii="Arial" w:cs="Arial" w:hAnsi="Arial" w:eastAsia="Arial"/>
        </w:rPr>
      </w:pPr>
      <w:r>
        <w:rPr>
          <w:rFonts w:ascii="Arial" w:hAnsi="Arial"/>
          <w:rtl w:val="0"/>
          <w:lang w:val="en-US"/>
        </w:rPr>
        <w:t xml:space="preserve">Slovenia commends the delegation of Nigeria </w:t>
      </w:r>
      <w:r>
        <w:rPr>
          <w:rFonts w:ascii="Arial" w:hAnsi="Arial"/>
          <w:rtl w:val="0"/>
          <w:lang w:val="en-US"/>
        </w:rPr>
        <w:t>for the national report, its presentation today and the commitment to the UPR process.</w:t>
      </w:r>
    </w:p>
    <w:p>
      <w:pPr>
        <w:pStyle w:val="No Spacing"/>
        <w:jc w:val="both"/>
        <w:rPr>
          <w:rFonts w:ascii="Arial" w:cs="Arial" w:hAnsi="Arial" w:eastAsia="Arial"/>
        </w:rPr>
      </w:pPr>
      <w:r>
        <w:rPr>
          <w:rFonts w:ascii="Arial" w:hAnsi="Arial"/>
          <w:rtl w:val="0"/>
          <w:lang w:val="en-US"/>
        </w:rPr>
        <w:t>We would like to put forward the following recommendations:</w:t>
      </w:r>
    </w:p>
    <w:p>
      <w:pPr>
        <w:pStyle w:val="No Spacing"/>
        <w:numPr>
          <w:ilvl w:val="0"/>
          <w:numId w:val="2"/>
        </w:numPr>
        <w:bidi w:val="0"/>
        <w:ind w:right="0"/>
        <w:jc w:val="both"/>
        <w:rPr>
          <w:rFonts w:ascii="Arial" w:hAnsi="Arial"/>
          <w:rtl w:val="0"/>
          <w:lang w:val="en-US"/>
        </w:rPr>
      </w:pPr>
      <w:r>
        <w:rPr>
          <w:rFonts w:ascii="Arial" w:hAnsi="Arial"/>
          <w:rtl w:val="0"/>
          <w:lang w:val="en-US"/>
        </w:rPr>
        <w:t xml:space="preserve">To ensure the effective implementation of the Child Rights Act across Nigeria. </w:t>
      </w:r>
    </w:p>
    <w:p>
      <w:pPr>
        <w:pStyle w:val="No Spacing"/>
        <w:numPr>
          <w:ilvl w:val="0"/>
          <w:numId w:val="2"/>
        </w:numPr>
        <w:bidi w:val="0"/>
        <w:ind w:right="0"/>
        <w:jc w:val="left"/>
        <w:rPr>
          <w:rFonts w:ascii="Arial" w:hAnsi="Arial"/>
          <w:rtl w:val="0"/>
          <w:lang w:val="en-US"/>
        </w:rPr>
      </w:pPr>
      <w:r>
        <w:rPr>
          <w:rFonts w:ascii="Arial" w:hAnsi="Arial"/>
          <w:rtl w:val="0"/>
          <w:lang w:val="en-US"/>
        </w:rPr>
        <w:t>To consider ratifying the Second Optional Protocol to the International Covenant on Civil and Political Rights.</w:t>
      </w:r>
    </w:p>
    <w:p>
      <w:pPr>
        <w:pStyle w:val="No Spacing"/>
        <w:jc w:val="both"/>
        <w:rPr>
          <w:rFonts w:ascii="Arial" w:cs="Arial" w:hAnsi="Arial" w:eastAsia="Arial"/>
        </w:rPr>
      </w:pPr>
      <w:r>
        <w:rPr>
          <w:rFonts w:ascii="Arial" w:hAnsi="Arial"/>
          <w:rtl w:val="0"/>
          <w:lang w:val="en-US"/>
        </w:rPr>
        <w:t xml:space="preserve">We welcome information on the visit of the Independent Expert on older persons to Nigeria in 2022. We also welcome that our recommendation from </w:t>
      </w:r>
      <w:r>
        <w:rPr>
          <w:rFonts w:ascii="Arial" w:hAnsi="Arial"/>
          <w:rtl w:val="0"/>
          <w:lang w:val="en-US"/>
        </w:rPr>
        <w:t xml:space="preserve">3. UPR cycle </w:t>
      </w:r>
      <w:r>
        <w:rPr>
          <w:rFonts w:ascii="Arial" w:hAnsi="Arial"/>
          <w:rtl w:val="0"/>
          <w:lang w:val="en-US"/>
        </w:rPr>
        <w:t xml:space="preserve">has been implemented and that according to your national report, the Child Rights Act (CRA) was domesticated in all 36 states in Nigeria. </w:t>
      </w:r>
    </w:p>
    <w:p>
      <w:pPr>
        <w:pStyle w:val="No Spacing"/>
        <w:jc w:val="both"/>
        <w:rPr>
          <w:rFonts w:ascii="Arial" w:cs="Arial" w:hAnsi="Arial" w:eastAsia="Arial"/>
        </w:rPr>
      </w:pPr>
      <w:r>
        <w:rPr>
          <w:rFonts w:ascii="Arial" w:hAnsi="Arial"/>
          <w:rtl w:val="0"/>
          <w:lang w:val="en-US"/>
        </w:rPr>
        <w:t xml:space="preserve">Given the fact that violence against women and girls remains pervasive and challenging, it is important to ensure the effective implementation of Violence against Person Prohibition Act (VAPP) across Nigeria. While we see progress in adoption of VAPP by 34 states, well call upon the remaining two states Kano and Katsina, to domesticate the law. </w:t>
      </w:r>
    </w:p>
    <w:p>
      <w:pPr>
        <w:pStyle w:val="No Spacing"/>
        <w:jc w:val="both"/>
        <w:rPr>
          <w:rFonts w:ascii="Arial" w:cs="Arial" w:hAnsi="Arial" w:eastAsia="Arial"/>
        </w:rPr>
      </w:pPr>
      <w:r>
        <w:rPr>
          <w:rFonts w:ascii="Arial" w:hAnsi="Arial"/>
          <w:rtl w:val="0"/>
          <w:lang w:val="en-US"/>
        </w:rPr>
        <w:t xml:space="preserve">We remain concerned by the reports of intimidation, harassment and reprisals against human rights defenders, civil society activists and journalists. </w:t>
      </w:r>
    </w:p>
    <w:p>
      <w:pPr>
        <w:pStyle w:val="No Spacing"/>
        <w:jc w:val="both"/>
        <w:rPr>
          <w:rFonts w:ascii="Arial" w:cs="Arial" w:hAnsi="Arial" w:eastAsia="Arial"/>
          <w:lang w:val="en-US"/>
        </w:rPr>
      </w:pPr>
    </w:p>
    <w:p>
      <w:pPr>
        <w:pStyle w:val="No Spacing"/>
        <w:jc w:val="both"/>
        <w:rPr>
          <w:rFonts w:ascii="Arial" w:cs="Arial" w:hAnsi="Arial" w:eastAsia="Arial"/>
        </w:rPr>
      </w:pPr>
      <w:r>
        <w:rPr>
          <w:rFonts w:ascii="Arial" w:hAnsi="Arial"/>
          <w:rtl w:val="0"/>
          <w:lang w:val="en-US"/>
        </w:rPr>
        <w:t>Thank you.</w:t>
      </w:r>
    </w:p>
    <w:p>
      <w:pPr>
        <w:pStyle w:val="No Spacing"/>
        <w:jc w:val="both"/>
      </w:pPr>
      <w:r>
        <w:rPr>
          <w:rFonts w:ascii="Arial" w:cs="Arial" w:hAnsi="Arial" w:eastAsia="Arial"/>
          <w:sz w:val="20"/>
          <w:szCs w:val="20"/>
        </w:rPr>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Republik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right"/>
    </w:pPr>
    <w:r>
      <w:rPr>
        <w:i w:val="1"/>
        <w:iCs w:val="1"/>
        <w:u w:val="single"/>
        <w:rtl w:val="0"/>
        <w:lang w:val="en-US"/>
      </w:rPr>
      <w:t>Check against delivery</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3"/>
      <w:position w:val="0"/>
      <w:sz w:val="22"/>
      <w:szCs w:val="22"/>
      <w:u w:val="none" w:color="000000"/>
      <w:shd w:val="nil" w:color="auto" w:fill="auto"/>
      <w:vertAlign w:val="base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1652</DocId>
    <Category xmlns="328c4b46-73db-4dea-b856-05d9d8a86ba6" xsi:nil="true"/>
  </documentManagement>
</p:properties>
</file>

<file path=customXml/itemProps1.xml><?xml version="1.0" encoding="utf-8"?>
<ds:datastoreItem xmlns:ds="http://schemas.openxmlformats.org/officeDocument/2006/customXml" ds:itemID="{0473C09A-4AAA-41A6-BAF9-F4C334E6B573}"/>
</file>

<file path=customXml/itemProps2.xml><?xml version="1.0" encoding="utf-8"?>
<ds:datastoreItem xmlns:ds="http://schemas.openxmlformats.org/officeDocument/2006/customXml" ds:itemID="{7A6BF954-A040-46B0-BB2D-EEA6CECF75EC}"/>
</file>

<file path=customXml/itemProps3.xml><?xml version="1.0" encoding="utf-8"?>
<ds:datastoreItem xmlns:ds="http://schemas.openxmlformats.org/officeDocument/2006/customXml" ds:itemID="{D8615763-C2F9-4708-8031-8D8CF82CD14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