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1749" w14:textId="77777777" w:rsidR="006277F8" w:rsidRPr="006B1088" w:rsidRDefault="006277F8" w:rsidP="006277F8">
      <w:pPr>
        <w:spacing w:after="0"/>
        <w:jc w:val="center"/>
        <w:rPr>
          <w:rFonts w:ascii="Century Gothic" w:hAnsi="Century Gothic"/>
          <w:sz w:val="20"/>
          <w:lang w:val="en-US"/>
        </w:rPr>
      </w:pPr>
      <w:r w:rsidRPr="006B1088">
        <w:rPr>
          <w:rFonts w:ascii="Century Gothic" w:hAnsi="Century Gothic"/>
          <w:noProof/>
          <w:sz w:val="20"/>
          <w:lang w:val="en-US" w:eastAsia="zh-CN"/>
        </w:rPr>
        <w:drawing>
          <wp:inline distT="0" distB="0" distL="0" distR="0" wp14:anchorId="6F82AD2D" wp14:editId="033A8A84">
            <wp:extent cx="762000" cy="769620"/>
            <wp:effectExtent l="0" t="0" r="0" b="0"/>
            <wp:docPr id="3" name="Picture 3" descr="COLO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1121" w14:textId="77777777" w:rsidR="006277F8" w:rsidRPr="006277F8" w:rsidRDefault="006277F8" w:rsidP="006277F8">
      <w:pPr>
        <w:spacing w:after="0"/>
        <w:jc w:val="center"/>
        <w:rPr>
          <w:rFonts w:ascii="Candara" w:hAnsi="Candara" w:cs="Times New Roman"/>
          <w:b/>
        </w:rPr>
      </w:pPr>
      <w:r w:rsidRPr="006277F8">
        <w:rPr>
          <w:rFonts w:ascii="Candara" w:hAnsi="Candara" w:cs="Times New Roman"/>
          <w:b/>
        </w:rPr>
        <w:t>Permanent Mission of the Republic of Cyprus</w:t>
      </w:r>
    </w:p>
    <w:p w14:paraId="200CEF04" w14:textId="77777777" w:rsidR="006277F8" w:rsidRPr="006277F8" w:rsidRDefault="006277F8" w:rsidP="006277F8">
      <w:pPr>
        <w:spacing w:after="0"/>
        <w:jc w:val="center"/>
        <w:rPr>
          <w:rFonts w:ascii="Candara" w:hAnsi="Candara" w:cs="Times New Roman"/>
          <w:b/>
        </w:rPr>
      </w:pPr>
      <w:r w:rsidRPr="006277F8">
        <w:rPr>
          <w:rFonts w:ascii="Candara" w:hAnsi="Candara" w:cs="Times New Roman"/>
          <w:b/>
        </w:rPr>
        <w:t>Geneva</w:t>
      </w:r>
    </w:p>
    <w:p w14:paraId="2B3A1FA1" w14:textId="77777777" w:rsidR="006277F8" w:rsidRDefault="006277F8" w:rsidP="006277F8">
      <w:pPr>
        <w:pStyle w:val="Header"/>
      </w:pPr>
    </w:p>
    <w:p w14:paraId="31409746" w14:textId="44DBAB84" w:rsidR="006277F8" w:rsidRDefault="006277F8" w:rsidP="006277F8">
      <w:pPr>
        <w:pStyle w:val="Header"/>
        <w:jc w:val="center"/>
        <w:rPr>
          <w:b/>
          <w:bCs/>
          <w:lang w:val="en-US"/>
        </w:rPr>
      </w:pPr>
    </w:p>
    <w:p w14:paraId="0245D2FF" w14:textId="77777777" w:rsidR="006277F8" w:rsidRPr="00D707D9" w:rsidRDefault="006277F8" w:rsidP="006277F8">
      <w:pPr>
        <w:spacing w:after="0" w:line="276" w:lineRule="auto"/>
        <w:jc w:val="both"/>
        <w:rPr>
          <w:rFonts w:ascii="Candara" w:hAnsi="Candara"/>
          <w:b/>
          <w:i/>
          <w:iCs/>
          <w:sz w:val="24"/>
          <w:szCs w:val="24"/>
          <w:lang w:val="en-US"/>
        </w:rPr>
      </w:pPr>
      <w:r>
        <w:rPr>
          <w:rFonts w:ascii="Candara" w:hAnsi="Candara"/>
          <w:b/>
          <w:i/>
          <w:iCs/>
          <w:sz w:val="24"/>
          <w:szCs w:val="24"/>
          <w:lang w:val="en-US"/>
        </w:rPr>
        <w:t>Ambassador Neocleous</w:t>
      </w:r>
    </w:p>
    <w:p w14:paraId="4BBC395B" w14:textId="77777777" w:rsidR="006277F8" w:rsidRPr="00D707D9" w:rsidRDefault="006277F8" w:rsidP="006277F8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  <w:r w:rsidRPr="00D707D9">
        <w:rPr>
          <w:rFonts w:ascii="Candara" w:hAnsi="Candara"/>
          <w:b/>
          <w:bCs/>
          <w:sz w:val="24"/>
          <w:szCs w:val="24"/>
          <w:lang w:val="en-US"/>
        </w:rPr>
        <w:t>Intervention by Cyprus</w:t>
      </w:r>
    </w:p>
    <w:p w14:paraId="0EF14529" w14:textId="3582EE5A" w:rsidR="006277F8" w:rsidRDefault="006277F8" w:rsidP="006277F8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  <w:r w:rsidRPr="006277F8">
        <w:rPr>
          <w:rFonts w:ascii="Candara" w:hAnsi="Candara"/>
          <w:b/>
          <w:bCs/>
          <w:sz w:val="24"/>
          <w:szCs w:val="24"/>
          <w:lang w:val="en-US"/>
        </w:rPr>
        <w:t xml:space="preserve">24 </w:t>
      </w:r>
      <w:r>
        <w:rPr>
          <w:rFonts w:ascii="Candara" w:hAnsi="Candara"/>
          <w:b/>
          <w:bCs/>
          <w:sz w:val="24"/>
          <w:szCs w:val="24"/>
          <w:lang w:val="en-US"/>
        </w:rPr>
        <w:t xml:space="preserve">January </w:t>
      </w:r>
      <w:r w:rsidRPr="00D707D9">
        <w:rPr>
          <w:rFonts w:ascii="Candara" w:hAnsi="Candara"/>
          <w:b/>
          <w:bCs/>
          <w:sz w:val="24"/>
          <w:szCs w:val="24"/>
          <w:lang w:val="en-US"/>
        </w:rPr>
        <w:t>202</w:t>
      </w:r>
      <w:r>
        <w:rPr>
          <w:rFonts w:ascii="Candara" w:hAnsi="Candara"/>
          <w:b/>
          <w:bCs/>
          <w:sz w:val="24"/>
          <w:szCs w:val="24"/>
          <w:lang w:val="en-US"/>
        </w:rPr>
        <w:t>4</w:t>
      </w:r>
      <w:r w:rsidRPr="00D707D9">
        <w:rPr>
          <w:rFonts w:ascii="Candara" w:hAnsi="Candara"/>
          <w:b/>
          <w:bCs/>
          <w:sz w:val="24"/>
          <w:szCs w:val="24"/>
          <w:lang w:val="en-US"/>
        </w:rPr>
        <w:t>, 14:30-18:00</w:t>
      </w:r>
      <w:r>
        <w:rPr>
          <w:rFonts w:ascii="Candara" w:hAnsi="Candara"/>
          <w:b/>
          <w:bCs/>
          <w:sz w:val="24"/>
          <w:szCs w:val="24"/>
          <w:lang w:val="en-US"/>
        </w:rPr>
        <w:t xml:space="preserve"> </w:t>
      </w:r>
    </w:p>
    <w:p w14:paraId="1B559CD1" w14:textId="77777777" w:rsidR="006277F8" w:rsidRPr="00E0375D" w:rsidRDefault="006277F8" w:rsidP="006277F8">
      <w:pPr>
        <w:pStyle w:val="Header"/>
        <w:jc w:val="right"/>
        <w:rPr>
          <w:i/>
          <w:iCs/>
        </w:rPr>
      </w:pPr>
      <w:r>
        <w:rPr>
          <w:i/>
          <w:iCs/>
        </w:rPr>
        <w:t>Check against delivery</w:t>
      </w:r>
    </w:p>
    <w:p w14:paraId="7AFEC843" w14:textId="77777777" w:rsidR="006277F8" w:rsidRPr="00D707D9" w:rsidRDefault="006277F8" w:rsidP="006277F8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58F6EBFE" w14:textId="77777777" w:rsidR="006277F8" w:rsidRPr="00D707D9" w:rsidRDefault="006277F8" w:rsidP="006277F8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13C84EA9" w14:textId="77777777" w:rsidR="006277F8" w:rsidRPr="00D707D9" w:rsidRDefault="006277F8" w:rsidP="006277F8">
      <w:pPr>
        <w:spacing w:after="0" w:line="276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 w:rsidRPr="00D707D9">
        <w:rPr>
          <w:rFonts w:ascii="Candara" w:hAnsi="Candara"/>
          <w:b/>
          <w:bCs/>
          <w:sz w:val="24"/>
          <w:szCs w:val="24"/>
          <w:lang w:val="en-US"/>
        </w:rPr>
        <w:t>Universal Periodic Review</w:t>
      </w:r>
    </w:p>
    <w:p w14:paraId="067E65A4" w14:textId="77777777" w:rsidR="006277F8" w:rsidRPr="00D707D9" w:rsidRDefault="006277F8" w:rsidP="006277F8">
      <w:pPr>
        <w:spacing w:after="0" w:line="276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 w:rsidRPr="00D707D9">
        <w:rPr>
          <w:rFonts w:ascii="Candara" w:hAnsi="Candara"/>
          <w:b/>
          <w:bCs/>
          <w:sz w:val="24"/>
          <w:szCs w:val="24"/>
          <w:lang w:val="en-US"/>
        </w:rPr>
        <w:t>4</w:t>
      </w:r>
      <w:r>
        <w:rPr>
          <w:rFonts w:ascii="Candara" w:hAnsi="Candara"/>
          <w:b/>
          <w:bCs/>
          <w:sz w:val="24"/>
          <w:szCs w:val="24"/>
          <w:lang w:val="en-US"/>
        </w:rPr>
        <w:t>5</w:t>
      </w:r>
      <w:r w:rsidRPr="00EA0CFA">
        <w:rPr>
          <w:rFonts w:ascii="Candara" w:hAnsi="Candara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Candara" w:hAnsi="Candara"/>
          <w:b/>
          <w:bCs/>
          <w:sz w:val="24"/>
          <w:szCs w:val="24"/>
          <w:lang w:val="en-US"/>
        </w:rPr>
        <w:t xml:space="preserve"> </w:t>
      </w:r>
      <w:r w:rsidRPr="00D707D9">
        <w:rPr>
          <w:rFonts w:ascii="Candara" w:hAnsi="Candara"/>
          <w:b/>
          <w:bCs/>
          <w:sz w:val="24"/>
          <w:szCs w:val="24"/>
          <w:lang w:val="en-US"/>
        </w:rPr>
        <w:t>Session</w:t>
      </w:r>
    </w:p>
    <w:p w14:paraId="3A0DF98E" w14:textId="77777777" w:rsidR="006277F8" w:rsidRPr="00D707D9" w:rsidRDefault="006277F8" w:rsidP="006277F8">
      <w:pPr>
        <w:spacing w:after="0" w:line="276" w:lineRule="auto"/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Mexico</w:t>
      </w:r>
    </w:p>
    <w:p w14:paraId="452B802C" w14:textId="77777777" w:rsidR="006277F8" w:rsidRDefault="006277F8" w:rsidP="006277F8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30E0EBAE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3FBE47EE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bCs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 xml:space="preserve">Mr. President, </w:t>
      </w:r>
    </w:p>
    <w:p w14:paraId="01DA4783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bCs/>
          <w:sz w:val="24"/>
          <w:szCs w:val="24"/>
          <w:lang w:val="en-US"/>
        </w:rPr>
      </w:pPr>
    </w:p>
    <w:p w14:paraId="2DF61C19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bCs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 xml:space="preserve">Cyprus welcomes the participation of the delegation of Mexico at today’s UPR and expresses its appreciation for its report. </w:t>
      </w:r>
    </w:p>
    <w:p w14:paraId="0EDB7206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 xml:space="preserve">Cyprus commends Mexico on its progress since its last UPR, notably the ratification </w:t>
      </w:r>
      <w:r w:rsidRPr="006277F8">
        <w:rPr>
          <w:rFonts w:ascii="Candara" w:hAnsi="Candara"/>
          <w:sz w:val="24"/>
          <w:szCs w:val="24"/>
        </w:rPr>
        <w:t>of the Kampala amendments of the Rome Statute of the ICC</w:t>
      </w:r>
      <w:r w:rsidRPr="006277F8">
        <w:rPr>
          <w:rFonts w:ascii="Candara" w:hAnsi="Candara"/>
          <w:sz w:val="24"/>
          <w:szCs w:val="24"/>
          <w:lang w:val="en-US"/>
        </w:rPr>
        <w:t>, the significant increase of the budget for ensuring compliance with human rights obligations, and the prohibition by law of practices described as conversion therapies.</w:t>
      </w:r>
    </w:p>
    <w:p w14:paraId="13B2017C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6277F8">
        <w:rPr>
          <w:rFonts w:ascii="Candara" w:hAnsi="Candara"/>
          <w:sz w:val="24"/>
          <w:szCs w:val="24"/>
          <w:lang w:val="en-US"/>
        </w:rPr>
        <w:t xml:space="preserve">To tackle existing human rights challenges, Cyprus recommends: </w:t>
      </w:r>
    </w:p>
    <w:p w14:paraId="2EEFB974" w14:textId="77777777" w:rsidR="006277F8" w:rsidRPr="006277F8" w:rsidRDefault="006277F8" w:rsidP="006277F8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bCs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>Ratify the Optional Protocol to the Convention on the Rights of the Child on a communications procedure</w:t>
      </w:r>
    </w:p>
    <w:p w14:paraId="3DAA74F4" w14:textId="084B38E2" w:rsidR="006277F8" w:rsidRPr="006277F8" w:rsidRDefault="006277F8" w:rsidP="006277F8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bCs/>
          <w:sz w:val="24"/>
          <w:szCs w:val="24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 xml:space="preserve">Step up efforts to combat all forms of gender-based violence against women, including femicide. </w:t>
      </w:r>
    </w:p>
    <w:p w14:paraId="4F557800" w14:textId="3F54D0DF" w:rsidR="006277F8" w:rsidRPr="006277F8" w:rsidRDefault="006277F8" w:rsidP="006277F8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bCs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 xml:space="preserve">Ratify the Convention against Discrimination in Education </w:t>
      </w:r>
    </w:p>
    <w:p w14:paraId="1CE97D28" w14:textId="617C4362" w:rsidR="006277F8" w:rsidRPr="006277F8" w:rsidRDefault="006277F8" w:rsidP="006277F8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Candara" w:hAnsi="Candara"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</w:rPr>
        <w:t>Organize campaigns and educational programmes, to raise awareness of the importance of cultural heritage in all its diversity</w:t>
      </w:r>
      <w:r>
        <w:rPr>
          <w:rFonts w:ascii="Candara" w:hAnsi="Candara"/>
          <w:bCs/>
          <w:sz w:val="24"/>
          <w:szCs w:val="24"/>
          <w:lang w:val="en-US"/>
        </w:rPr>
        <w:t xml:space="preserve">. </w:t>
      </w:r>
    </w:p>
    <w:p w14:paraId="44732340" w14:textId="77777777" w:rsidR="006277F8" w:rsidRPr="006277F8" w:rsidRDefault="006277F8" w:rsidP="006277F8">
      <w:pPr>
        <w:pStyle w:val="ListParagraph"/>
        <w:spacing w:after="120" w:line="276" w:lineRule="auto"/>
        <w:ind w:left="360"/>
        <w:contextualSpacing w:val="0"/>
        <w:jc w:val="both"/>
        <w:rPr>
          <w:rFonts w:ascii="Candara" w:hAnsi="Candara"/>
          <w:bCs/>
          <w:sz w:val="24"/>
          <w:szCs w:val="24"/>
          <w:lang w:val="en-US"/>
        </w:rPr>
      </w:pPr>
    </w:p>
    <w:p w14:paraId="101C1F2D" w14:textId="77777777" w:rsidR="006277F8" w:rsidRPr="006277F8" w:rsidRDefault="006277F8" w:rsidP="006277F8">
      <w:pPr>
        <w:spacing w:after="120" w:line="276" w:lineRule="auto"/>
        <w:jc w:val="both"/>
        <w:rPr>
          <w:rFonts w:ascii="Candara" w:hAnsi="Candara"/>
          <w:bCs/>
          <w:sz w:val="24"/>
          <w:szCs w:val="24"/>
          <w:lang w:val="en-US"/>
        </w:rPr>
      </w:pPr>
      <w:r w:rsidRPr="006277F8">
        <w:rPr>
          <w:rFonts w:ascii="Candara" w:hAnsi="Candara"/>
          <w:bCs/>
          <w:sz w:val="24"/>
          <w:szCs w:val="24"/>
          <w:lang w:val="en-US"/>
        </w:rPr>
        <w:t>Thank you.</w:t>
      </w:r>
    </w:p>
    <w:p w14:paraId="6445081A" w14:textId="77777777" w:rsidR="00684B10" w:rsidRDefault="00684B10"/>
    <w:sectPr w:rsidR="00684B10" w:rsidSect="00961BD5">
      <w:pgSz w:w="11906" w:h="16838"/>
      <w:pgMar w:top="1440" w:right="1152" w:bottom="1440" w:left="1440" w:header="288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26F"/>
    <w:multiLevelType w:val="hybridMultilevel"/>
    <w:tmpl w:val="550E8D16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61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8"/>
    <w:rsid w:val="006277F8"/>
    <w:rsid w:val="00676CCA"/>
    <w:rsid w:val="00684B10"/>
    <w:rsid w:val="00961BD5"/>
    <w:rsid w:val="00B72769"/>
    <w:rsid w:val="00C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B6E1"/>
  <w15:chartTrackingRefBased/>
  <w15:docId w15:val="{8E134FB9-A243-4F61-A52E-F820544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539"/>
    <w:rPr>
      <w:b/>
      <w:bCs/>
    </w:rPr>
  </w:style>
  <w:style w:type="paragraph" w:styleId="ListParagraph">
    <w:name w:val="List Paragraph"/>
    <w:basedOn w:val="Normal"/>
    <w:uiPriority w:val="34"/>
    <w:qFormat/>
    <w:rsid w:val="00CC5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277F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27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BD3553-48AC-43E5-B2AD-739AB24BC7CC}"/>
</file>

<file path=customXml/itemProps2.xml><?xml version="1.0" encoding="utf-8"?>
<ds:datastoreItem xmlns:ds="http://schemas.openxmlformats.org/officeDocument/2006/customXml" ds:itemID="{AAA73802-EB6B-40A3-A3BE-D511CB6287B2}"/>
</file>

<file path=customXml/itemProps3.xml><?xml version="1.0" encoding="utf-8"?>
<ds:datastoreItem xmlns:ds="http://schemas.openxmlformats.org/officeDocument/2006/customXml" ds:itemID="{7C52403C-8065-437E-AC0B-64B7062C0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Samouel</dc:creator>
  <cp:keywords/>
  <dc:description/>
  <cp:lastModifiedBy>Athina Kantifeli</cp:lastModifiedBy>
  <cp:revision>2</cp:revision>
  <dcterms:created xsi:type="dcterms:W3CDTF">2024-01-22T15:39:00Z</dcterms:created>
  <dcterms:modified xsi:type="dcterms:W3CDTF">2024-01-22T15:39:00Z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