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0ED8" w14:textId="77777777" w:rsidR="00151EB4" w:rsidRDefault="00151EB4" w:rsidP="00BD42CE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</w:p>
    <w:p w14:paraId="020EE091" w14:textId="53A6F0B0" w:rsidR="00BD42CE" w:rsidRDefault="00BD42CE" w:rsidP="00BD42CE">
      <w:pPr>
        <w:jc w:val="center"/>
        <w:rPr>
          <w:rFonts w:ascii="Times New Roman" w:hAnsi="Times New Roman" w:cstheme="majorBidi"/>
          <w:lang w:val="en-US"/>
        </w:rPr>
      </w:pPr>
      <w:r w:rsidRPr="002E0B8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Statement by the State of Palestine at the Universal Periodic Review of </w:t>
      </w:r>
      <w:r w:rsidR="006979F5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Mauritius</w:t>
      </w:r>
      <w:r w:rsidRPr="002E0B8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, </w:t>
      </w:r>
      <w:r w:rsidR="00AE2E5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2</w:t>
      </w:r>
      <w:r w:rsidR="00D31E1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4</w:t>
      </w:r>
      <w:r w:rsidR="00D31E14" w:rsidRPr="00D31E14">
        <w:rPr>
          <w:rFonts w:asciiTheme="majorBidi" w:hAnsiTheme="majorBidi" w:cstheme="majorBidi"/>
          <w:b/>
          <w:bCs/>
          <w:sz w:val="26"/>
          <w:szCs w:val="26"/>
          <w:u w:val="single"/>
          <w:vertAlign w:val="superscript"/>
          <w:lang w:val="en-US"/>
        </w:rPr>
        <w:t>th</w:t>
      </w:r>
      <w:r w:rsidR="00D31E1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</w:t>
      </w:r>
      <w:r w:rsidR="00AE2E5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January</w:t>
      </w:r>
      <w:r w:rsidRPr="002E0B8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2024</w:t>
      </w:r>
    </w:p>
    <w:p w14:paraId="4E71C343" w14:textId="77777777" w:rsidR="00BD42CE" w:rsidRDefault="00BD42CE" w:rsidP="000A590B">
      <w:pPr>
        <w:rPr>
          <w:rFonts w:ascii="Times New Roman" w:hAnsi="Times New Roman" w:cstheme="majorBidi"/>
          <w:lang w:val="en-US"/>
        </w:rPr>
      </w:pPr>
    </w:p>
    <w:p w14:paraId="0D252154" w14:textId="77777777" w:rsidR="00F462DF" w:rsidRPr="004A0DBE" w:rsidRDefault="00F462DF" w:rsidP="004A0DBE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4A0DBE">
        <w:rPr>
          <w:rFonts w:asciiTheme="majorBidi" w:hAnsiTheme="majorBidi" w:cstheme="majorBidi"/>
          <w:lang w:val="en-US"/>
        </w:rPr>
        <w:t>Thank you, Mr. President,</w:t>
      </w:r>
    </w:p>
    <w:p w14:paraId="676CEC3D" w14:textId="035F106E" w:rsidR="00F462DF" w:rsidRPr="004A0DBE" w:rsidRDefault="00F462DF" w:rsidP="004A0DBE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4A0DBE">
        <w:rPr>
          <w:rFonts w:asciiTheme="majorBidi" w:hAnsiTheme="majorBidi" w:cstheme="majorBidi"/>
          <w:lang w:val="en-US"/>
        </w:rPr>
        <w:t xml:space="preserve">At the outset, the State of Palestine would like to welcome the delegation </w:t>
      </w:r>
      <w:r w:rsidR="00A04BD3" w:rsidRPr="004A0DBE">
        <w:rPr>
          <w:rFonts w:asciiTheme="majorBidi" w:hAnsiTheme="majorBidi" w:cstheme="majorBidi"/>
          <w:lang w:val="en-US"/>
        </w:rPr>
        <w:t xml:space="preserve">of </w:t>
      </w:r>
      <w:r w:rsidR="00A04BD3">
        <w:rPr>
          <w:rFonts w:asciiTheme="majorBidi" w:hAnsiTheme="majorBidi" w:cstheme="majorBidi"/>
          <w:lang w:val="en-US"/>
        </w:rPr>
        <w:t>Mauritius</w:t>
      </w:r>
      <w:r w:rsidR="006979F5">
        <w:rPr>
          <w:rFonts w:asciiTheme="majorBidi" w:hAnsiTheme="majorBidi" w:cstheme="majorBidi"/>
          <w:lang w:val="en-US"/>
        </w:rPr>
        <w:t xml:space="preserve"> </w:t>
      </w:r>
      <w:r w:rsidRPr="004A0DBE">
        <w:rPr>
          <w:rFonts w:asciiTheme="majorBidi" w:hAnsiTheme="majorBidi" w:cstheme="majorBidi"/>
          <w:lang w:val="en-US"/>
        </w:rPr>
        <w:t>and we</w:t>
      </w:r>
      <w:r w:rsidR="00C8146A" w:rsidRPr="004A0DBE">
        <w:rPr>
          <w:rFonts w:asciiTheme="majorBidi" w:hAnsiTheme="majorBidi" w:cstheme="majorBidi"/>
          <w:lang w:val="en-US"/>
        </w:rPr>
        <w:t xml:space="preserve"> </w:t>
      </w:r>
      <w:r w:rsidRPr="004A0DBE">
        <w:rPr>
          <w:rFonts w:asciiTheme="majorBidi" w:hAnsiTheme="majorBidi" w:cstheme="majorBidi"/>
          <w:lang w:val="en-US"/>
        </w:rPr>
        <w:t>thank them for the comprehensive presentation on the latest developments regarding the</w:t>
      </w:r>
      <w:r w:rsidR="00C8146A" w:rsidRPr="004A0DBE">
        <w:rPr>
          <w:rFonts w:asciiTheme="majorBidi" w:hAnsiTheme="majorBidi" w:cstheme="majorBidi"/>
          <w:lang w:val="en-US"/>
        </w:rPr>
        <w:t xml:space="preserve"> </w:t>
      </w:r>
      <w:r w:rsidRPr="004A0DBE">
        <w:rPr>
          <w:rFonts w:asciiTheme="majorBidi" w:hAnsiTheme="majorBidi" w:cstheme="majorBidi"/>
          <w:lang w:val="en-US"/>
        </w:rPr>
        <w:t>human rights situation in the country</w:t>
      </w:r>
      <w:r w:rsidR="007E7F80">
        <w:rPr>
          <w:rFonts w:asciiTheme="majorBidi" w:hAnsiTheme="majorBidi" w:cstheme="majorBidi"/>
          <w:lang w:val="en-US"/>
        </w:rPr>
        <w:t xml:space="preserve"> and we commend them for their efforts to promote and protect human rights. </w:t>
      </w:r>
    </w:p>
    <w:p w14:paraId="2D3A8557" w14:textId="77777777" w:rsidR="00983888" w:rsidRDefault="00983888" w:rsidP="00D31E14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In a constructive spirit we would like to recommend the following: </w:t>
      </w:r>
    </w:p>
    <w:p w14:paraId="0391BC86" w14:textId="7B1BFDF9" w:rsidR="00D9628A" w:rsidRPr="00D9628A" w:rsidRDefault="00CD156E" w:rsidP="00D962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To c</w:t>
      </w:r>
      <w:r w:rsidR="00D9628A">
        <w:rPr>
          <w:rFonts w:asciiTheme="majorBidi" w:hAnsiTheme="majorBidi" w:cstheme="majorBidi"/>
          <w:lang w:val="en-US"/>
        </w:rPr>
        <w:t xml:space="preserve">onsider ratifying </w:t>
      </w:r>
      <w:r w:rsidR="00E84B41">
        <w:rPr>
          <w:rFonts w:asciiTheme="majorBidi" w:hAnsiTheme="majorBidi" w:cstheme="majorBidi"/>
          <w:lang w:val="en-US"/>
        </w:rPr>
        <w:t xml:space="preserve">the international human rights </w:t>
      </w:r>
      <w:r w:rsidR="00A04BD3">
        <w:rPr>
          <w:rFonts w:asciiTheme="majorBidi" w:hAnsiTheme="majorBidi" w:cstheme="majorBidi"/>
          <w:lang w:val="en-US"/>
        </w:rPr>
        <w:t xml:space="preserve">treaties </w:t>
      </w:r>
      <w:r w:rsidR="00A04BD3" w:rsidRPr="00E84B41">
        <w:rPr>
          <w:rFonts w:asciiTheme="majorBidi" w:hAnsiTheme="majorBidi" w:cstheme="majorBidi"/>
          <w:lang w:val="en-US"/>
        </w:rPr>
        <w:t>it</w:t>
      </w:r>
      <w:r w:rsidR="00E84B41" w:rsidRPr="00E84B41">
        <w:rPr>
          <w:rFonts w:asciiTheme="majorBidi" w:hAnsiTheme="majorBidi" w:cstheme="majorBidi"/>
          <w:lang w:val="en-US"/>
        </w:rPr>
        <w:t xml:space="preserve"> had not yet </w:t>
      </w:r>
      <w:r w:rsidR="00A04BD3" w:rsidRPr="00E84B41">
        <w:rPr>
          <w:rFonts w:asciiTheme="majorBidi" w:hAnsiTheme="majorBidi" w:cstheme="majorBidi"/>
          <w:lang w:val="en-US"/>
        </w:rPr>
        <w:t>ratified.</w:t>
      </w:r>
    </w:p>
    <w:p w14:paraId="7CD12DAE" w14:textId="5BFE67F3" w:rsidR="00B67318" w:rsidRPr="00B67318" w:rsidRDefault="00CD156E" w:rsidP="00B6731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lang w:val="en-US"/>
        </w:rPr>
        <w:t>To continue</w:t>
      </w:r>
      <w:r w:rsidR="00983888">
        <w:rPr>
          <w:rFonts w:asciiTheme="majorBidi" w:hAnsiTheme="majorBidi" w:cstheme="majorBidi"/>
          <w:lang w:val="en-US"/>
        </w:rPr>
        <w:t xml:space="preserve"> its effort to </w:t>
      </w:r>
      <w:r w:rsidR="00D31E14" w:rsidRPr="00983888">
        <w:rPr>
          <w:rFonts w:asciiTheme="majorBidi" w:hAnsiTheme="majorBidi" w:cstheme="majorBidi"/>
          <w:lang w:val="en-US"/>
        </w:rPr>
        <w:t>strengthen</w:t>
      </w:r>
      <w:r w:rsidR="00983888">
        <w:rPr>
          <w:rFonts w:asciiTheme="majorBidi" w:hAnsiTheme="majorBidi" w:cstheme="majorBidi"/>
          <w:lang w:val="en-US"/>
        </w:rPr>
        <w:t xml:space="preserve"> </w:t>
      </w:r>
      <w:r w:rsidR="00D31E14" w:rsidRPr="00983888">
        <w:rPr>
          <w:rFonts w:asciiTheme="majorBidi" w:hAnsiTheme="majorBidi" w:cstheme="majorBidi"/>
          <w:lang w:val="en-US"/>
        </w:rPr>
        <w:t xml:space="preserve">the mechanisms and policies in place to combat trafficking </w:t>
      </w:r>
      <w:r w:rsidR="00FF0F9A">
        <w:rPr>
          <w:rFonts w:asciiTheme="majorBidi" w:hAnsiTheme="majorBidi" w:cstheme="majorBidi"/>
          <w:lang w:val="en-US"/>
        </w:rPr>
        <w:t>in persons</w:t>
      </w:r>
      <w:r w:rsidR="00B67318">
        <w:rPr>
          <w:rFonts w:asciiTheme="majorBidi" w:hAnsiTheme="majorBidi" w:cstheme="majorBidi"/>
          <w:lang w:val="en-US"/>
        </w:rPr>
        <w:t xml:space="preserve">. </w:t>
      </w:r>
    </w:p>
    <w:p w14:paraId="4DFF9097" w14:textId="03FAD7B1" w:rsidR="00393F08" w:rsidRPr="00393F08" w:rsidRDefault="00393F08" w:rsidP="00393F0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To increase its efforts to</w:t>
      </w:r>
      <w:r w:rsidR="00C87F56">
        <w:rPr>
          <w:rFonts w:asciiTheme="majorBidi" w:hAnsiTheme="majorBidi" w:cstheme="majorBidi"/>
          <w:lang w:val="en-US"/>
        </w:rPr>
        <w:t xml:space="preserve"> ensure that</w:t>
      </w:r>
      <w:r w:rsidRPr="00393F08">
        <w:rPr>
          <w:rFonts w:asciiTheme="majorBidi" w:hAnsiTheme="majorBidi" w:cstheme="majorBidi"/>
          <w:lang w:val="en-US"/>
        </w:rPr>
        <w:t xml:space="preserve"> the right to </w:t>
      </w:r>
      <w:r w:rsidR="009D60D4" w:rsidRPr="00393F08">
        <w:rPr>
          <w:rFonts w:asciiTheme="majorBidi" w:hAnsiTheme="majorBidi" w:cstheme="majorBidi"/>
          <w:lang w:val="en-US"/>
        </w:rPr>
        <w:t xml:space="preserve">education </w:t>
      </w:r>
      <w:r w:rsidR="009D60D4">
        <w:rPr>
          <w:rFonts w:asciiTheme="majorBidi" w:hAnsiTheme="majorBidi" w:cstheme="majorBidi"/>
          <w:lang w:val="en-US"/>
        </w:rPr>
        <w:t>is</w:t>
      </w:r>
      <w:r w:rsidR="00C87F56">
        <w:rPr>
          <w:rFonts w:asciiTheme="majorBidi" w:hAnsiTheme="majorBidi" w:cstheme="majorBidi"/>
          <w:lang w:val="en-US"/>
        </w:rPr>
        <w:t xml:space="preserve"> enshrined </w:t>
      </w:r>
      <w:r w:rsidRPr="00393F08">
        <w:rPr>
          <w:rFonts w:asciiTheme="majorBidi" w:hAnsiTheme="majorBidi" w:cstheme="majorBidi"/>
          <w:lang w:val="en-US"/>
        </w:rPr>
        <w:t>in the</w:t>
      </w:r>
    </w:p>
    <w:p w14:paraId="3F67BB93" w14:textId="5CC12D1D" w:rsidR="009D60D4" w:rsidRPr="00CD156E" w:rsidRDefault="00393F08" w:rsidP="00CD156E">
      <w:pPr>
        <w:pStyle w:val="ListParagraph"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393F08">
        <w:rPr>
          <w:rFonts w:asciiTheme="majorBidi" w:hAnsiTheme="majorBidi" w:cstheme="majorBidi"/>
          <w:lang w:val="en-US"/>
        </w:rPr>
        <w:t>Constitution and other national legislation</w:t>
      </w:r>
      <w:r w:rsidR="00C87F56">
        <w:rPr>
          <w:rFonts w:asciiTheme="majorBidi" w:hAnsiTheme="majorBidi" w:cstheme="majorBidi"/>
          <w:lang w:val="en-US"/>
        </w:rPr>
        <w:t xml:space="preserve"> and to ensure that pre</w:t>
      </w:r>
      <w:r w:rsidR="009D60D4">
        <w:rPr>
          <w:rFonts w:asciiTheme="majorBidi" w:hAnsiTheme="majorBidi" w:cstheme="majorBidi"/>
          <w:lang w:val="en-US"/>
        </w:rPr>
        <w:t>-</w:t>
      </w:r>
      <w:r w:rsidR="00C87F56">
        <w:rPr>
          <w:rFonts w:asciiTheme="majorBidi" w:hAnsiTheme="majorBidi" w:cstheme="majorBidi"/>
          <w:lang w:val="en-US"/>
        </w:rPr>
        <w:t>primary education</w:t>
      </w:r>
      <w:r w:rsidR="00654518">
        <w:rPr>
          <w:rFonts w:asciiTheme="majorBidi" w:hAnsiTheme="majorBidi" w:cstheme="majorBidi"/>
          <w:lang w:val="en-US"/>
        </w:rPr>
        <w:t xml:space="preserve"> is free and </w:t>
      </w:r>
      <w:r w:rsidR="009D60D4">
        <w:rPr>
          <w:rFonts w:asciiTheme="majorBidi" w:hAnsiTheme="majorBidi" w:cstheme="majorBidi"/>
          <w:lang w:val="en-US"/>
        </w:rPr>
        <w:t>compulsory.</w:t>
      </w:r>
      <w:r w:rsidR="00654518">
        <w:rPr>
          <w:rFonts w:asciiTheme="majorBidi" w:hAnsiTheme="majorBidi" w:cstheme="majorBidi"/>
          <w:lang w:val="en-US"/>
        </w:rPr>
        <w:t xml:space="preserve"> </w:t>
      </w:r>
    </w:p>
    <w:p w14:paraId="14C51F00" w14:textId="0A7C80B7" w:rsidR="00F462DF" w:rsidRPr="0089213E" w:rsidRDefault="00F462DF" w:rsidP="004A0DBE">
      <w:pPr>
        <w:spacing w:line="276" w:lineRule="auto"/>
        <w:jc w:val="both"/>
        <w:rPr>
          <w:rFonts w:asciiTheme="majorBidi" w:hAnsiTheme="majorBidi" w:cstheme="majorBidi"/>
          <w:b/>
          <w:bCs/>
          <w:lang w:val="en-US"/>
        </w:rPr>
      </w:pPr>
    </w:p>
    <w:p w14:paraId="1C4D6C3A" w14:textId="5A98A7E2" w:rsidR="00405DDA" w:rsidRPr="00A86F00" w:rsidRDefault="00F462DF" w:rsidP="004A0DBE">
      <w:pPr>
        <w:spacing w:line="276" w:lineRule="auto"/>
        <w:jc w:val="both"/>
      </w:pPr>
      <w:r w:rsidRPr="004A0DBE">
        <w:rPr>
          <w:rFonts w:asciiTheme="majorBidi" w:hAnsiTheme="majorBidi" w:cstheme="majorBidi"/>
          <w:lang w:val="en-US"/>
        </w:rPr>
        <w:t>We wish</w:t>
      </w:r>
      <w:r w:rsidR="00D31E14">
        <w:rPr>
          <w:rFonts w:asciiTheme="majorBidi" w:hAnsiTheme="majorBidi" w:cstheme="majorBidi"/>
          <w:lang w:val="en-US"/>
        </w:rPr>
        <w:t xml:space="preserve"> Mauritius</w:t>
      </w:r>
      <w:r w:rsidRPr="004A0DBE">
        <w:rPr>
          <w:rFonts w:asciiTheme="majorBidi" w:hAnsiTheme="majorBidi" w:cstheme="majorBidi"/>
          <w:lang w:val="en-US"/>
        </w:rPr>
        <w:t xml:space="preserve"> a successful review.</w:t>
      </w:r>
    </w:p>
    <w:sectPr w:rsidR="00405DDA" w:rsidRPr="00A86F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B133" w14:textId="77777777" w:rsidR="00E969E9" w:rsidRDefault="00E969E9" w:rsidP="00151EB4">
      <w:pPr>
        <w:spacing w:after="0" w:line="240" w:lineRule="auto"/>
      </w:pPr>
      <w:r>
        <w:separator/>
      </w:r>
    </w:p>
  </w:endnote>
  <w:endnote w:type="continuationSeparator" w:id="0">
    <w:p w14:paraId="3D0ADECD" w14:textId="77777777" w:rsidR="00E969E9" w:rsidRDefault="00E969E9" w:rsidP="0015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l-Kharashi Diwani 1">
    <w:altName w:val="Times New Roman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78A4" w14:textId="77777777" w:rsidR="00E969E9" w:rsidRDefault="00E969E9" w:rsidP="00151EB4">
      <w:pPr>
        <w:spacing w:after="0" w:line="240" w:lineRule="auto"/>
      </w:pPr>
      <w:r>
        <w:separator/>
      </w:r>
    </w:p>
  </w:footnote>
  <w:footnote w:type="continuationSeparator" w:id="0">
    <w:p w14:paraId="030B8121" w14:textId="77777777" w:rsidR="00E969E9" w:rsidRDefault="00E969E9" w:rsidP="0015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89" w:type="dxa"/>
      <w:jc w:val="center"/>
      <w:tblLook w:val="04A0" w:firstRow="1" w:lastRow="0" w:firstColumn="1" w:lastColumn="0" w:noHBand="0" w:noVBand="1"/>
    </w:tblPr>
    <w:tblGrid>
      <w:gridCol w:w="3841"/>
      <w:gridCol w:w="1843"/>
      <w:gridCol w:w="4605"/>
    </w:tblGrid>
    <w:tr w:rsidR="00151EB4" w:rsidRPr="00151EB4" w14:paraId="1165BA87" w14:textId="77777777" w:rsidTr="00670CC0">
      <w:trPr>
        <w:trHeight w:val="714"/>
        <w:jc w:val="center"/>
      </w:trPr>
      <w:tc>
        <w:tcPr>
          <w:tcW w:w="3841" w:type="dxa"/>
        </w:tcPr>
        <w:p w14:paraId="1912AA01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kern w:val="0"/>
              <w:sz w:val="16"/>
              <w:szCs w:val="16"/>
              <w:rtl/>
              <w:lang w:val="fr-BE" w:eastAsia="fr-FR" w:bidi="ar-AE"/>
              <w14:ligatures w14:val="none"/>
            </w:rPr>
          </w:pPr>
        </w:p>
        <w:p w14:paraId="7C10AA5F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Edwardian Script ITC" w:eastAsia="Times New Roman" w:hAnsi="Edwardian Script ITC" w:cs="Al-Kharashi Diwani 1"/>
              <w:kern w:val="0"/>
              <w:rtl/>
              <w:lang w:val="fr-BE" w:eastAsia="fr-FR" w:bidi="ar-AE"/>
              <w14:ligatures w14:val="none"/>
            </w:rPr>
          </w:pPr>
        </w:p>
        <w:p w14:paraId="2664FFB1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Edwardian Script ITC" w:eastAsia="Times New Roman" w:hAnsi="Edwardian Script ITC" w:cs="Al-Kharashi Diwani 1"/>
              <w:i/>
              <w:iCs/>
              <w:kern w:val="0"/>
              <w:sz w:val="40"/>
              <w:szCs w:val="40"/>
              <w:rtl/>
              <w:lang w:val="fr-BE" w:eastAsia="fr-FR" w:bidi="ar-AE"/>
              <w14:ligatures w14:val="none"/>
            </w:rPr>
          </w:pPr>
          <w:r w:rsidRPr="00151EB4">
            <w:rPr>
              <w:rFonts w:ascii="Edwardian Script ITC" w:eastAsia="Times New Roman" w:hAnsi="Edwardian Script ITC" w:cs="Al-Kharashi Diwani 1" w:hint="cs"/>
              <w:i/>
              <w:iCs/>
              <w:kern w:val="0"/>
              <w:sz w:val="52"/>
              <w:szCs w:val="52"/>
              <w:rtl/>
              <w:lang w:val="fr-BE" w:eastAsia="fr-FR" w:bidi="ar-AE"/>
              <w14:ligatures w14:val="none"/>
            </w:rPr>
            <w:t>دولة فلسطين</w:t>
          </w:r>
        </w:p>
        <w:p w14:paraId="0BB1E279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Edwardian Script ITC" w:eastAsia="Times New Roman" w:hAnsi="Edwardian Script ITC" w:cs="Al-Kharashi Diwani 1"/>
              <w:kern w:val="0"/>
              <w:sz w:val="16"/>
              <w:szCs w:val="16"/>
              <w:rtl/>
              <w:lang w:val="fr-BE" w:eastAsia="fr-FR" w:bidi="ar-AE"/>
              <w14:ligatures w14:val="none"/>
            </w:rPr>
          </w:pPr>
        </w:p>
        <w:p w14:paraId="424A0623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l-Kharashi Diwani 1"/>
              <w:kern w:val="0"/>
              <w:sz w:val="32"/>
              <w:szCs w:val="32"/>
              <w:rtl/>
              <w:lang w:val="fr-BE" w:eastAsia="fr-FR" w:bidi="ar-AE"/>
              <w14:ligatures w14:val="none"/>
            </w:rPr>
          </w:pPr>
          <w:r w:rsidRPr="00151EB4">
            <w:rPr>
              <w:rFonts w:ascii="Edwardian Script ITC" w:eastAsia="Times New Roman" w:hAnsi="Edwardian Script ITC" w:cs="Al-Kharashi Diwani 1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 xml:space="preserve">البعثة المراقبة </w:t>
          </w:r>
          <w:r w:rsidRPr="00151EB4">
            <w:rPr>
              <w:rFonts w:ascii="Edwardian Script ITC" w:eastAsia="Times New Roman" w:hAnsi="Edwardian Script ITC" w:cs="Al-Kharashi Diwani 1" w:hint="cs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>الدائمة لدى</w:t>
          </w:r>
          <w:r w:rsidRPr="00151EB4">
            <w:rPr>
              <w:rFonts w:ascii="Times New Roman" w:eastAsia="Times New Roman" w:hAnsi="Times New Roman" w:cs="Al-Kharashi Diwani 1" w:hint="cs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 xml:space="preserve"> الأمم المتحدة </w:t>
          </w:r>
        </w:p>
        <w:p w14:paraId="2CDA3FD0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  <w:r w:rsidRPr="00151EB4">
            <w:rPr>
              <w:rFonts w:ascii="Times New Roman" w:eastAsia="Times New Roman" w:hAnsi="Times New Roman" w:cs="Al-Kharashi Diwani 1" w:hint="cs"/>
              <w:kern w:val="0"/>
              <w:sz w:val="32"/>
              <w:szCs w:val="32"/>
              <w:rtl/>
              <w:lang w:val="fr-BE" w:eastAsia="fr-FR"/>
              <w14:ligatures w14:val="none"/>
            </w:rPr>
            <w:t>جنيف</w:t>
          </w:r>
          <w:r w:rsidRPr="00151EB4">
            <w:rPr>
              <w:rFonts w:ascii="Times New Roman" w:eastAsia="Times New Roman" w:hAnsi="Times New Roman" w:cs="Times New Roman" w:hint="cs"/>
              <w:kern w:val="0"/>
              <w:sz w:val="32"/>
              <w:szCs w:val="32"/>
              <w:rtl/>
              <w:lang w:val="fr-BE" w:eastAsia="fr-FR"/>
              <w14:ligatures w14:val="none"/>
            </w:rPr>
            <w:t xml:space="preserve"> </w:t>
          </w:r>
        </w:p>
      </w:tc>
      <w:tc>
        <w:tcPr>
          <w:tcW w:w="1843" w:type="dxa"/>
        </w:tcPr>
        <w:p w14:paraId="4BCED2E6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</w:p>
        <w:p w14:paraId="587D8E35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  <w:r w:rsidRPr="00151EB4">
            <w:rPr>
              <w:rFonts w:ascii="Times New Roman" w:eastAsia="Times New Roman" w:hAnsi="Times New Roman" w:cs="Arial"/>
              <w:noProof/>
              <w:kern w:val="0"/>
              <w:lang w:val="fr-BE" w:eastAsia="fr-FR"/>
              <w14:ligatures w14:val="none"/>
            </w:rPr>
            <w:drawing>
              <wp:inline distT="0" distB="0" distL="0" distR="0" wp14:anchorId="345A901C" wp14:editId="11575951">
                <wp:extent cx="775970" cy="1090930"/>
                <wp:effectExtent l="0" t="0" r="5080" b="0"/>
                <wp:docPr id="1" name="Picture 1" descr="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C55A1F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</w:p>
      </w:tc>
      <w:tc>
        <w:tcPr>
          <w:tcW w:w="4605" w:type="dxa"/>
        </w:tcPr>
        <w:p w14:paraId="251F536B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76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6"/>
              <w:szCs w:val="26"/>
              <w:lang w:val="fr-BE" w:eastAsia="fr-FR"/>
              <w14:ligatures w14:val="none"/>
            </w:rPr>
          </w:pPr>
        </w:p>
        <w:p w14:paraId="3DD008E3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16"/>
              <w:szCs w:val="16"/>
              <w:lang w:val="fr-BE" w:eastAsia="fr-FR" w:bidi="ar-AE"/>
              <w14:ligatures w14:val="none"/>
            </w:rPr>
          </w:pPr>
        </w:p>
        <w:p w14:paraId="70F1BE35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32"/>
              <w:szCs w:val="32"/>
              <w:lang w:val="fr-BE" w:eastAsia="fr-FR"/>
              <w14:ligatures w14:val="none"/>
            </w:rPr>
          </w:pPr>
          <w:r w:rsidRPr="00151EB4">
            <w:rPr>
              <w:rFonts w:ascii="Monotype Corsiva" w:eastAsia="Times New Roman" w:hAnsi="Monotype Corsiva" w:cs="Arial"/>
              <w:b/>
              <w:bCs/>
              <w:kern w:val="0"/>
              <w:sz w:val="32"/>
              <w:szCs w:val="32"/>
              <w:lang w:val="fr-BE" w:eastAsia="fr-FR"/>
              <w14:ligatures w14:val="none"/>
            </w:rPr>
            <w:t xml:space="preserve">State of Palestine </w:t>
          </w:r>
        </w:p>
        <w:p w14:paraId="051AFDFB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8"/>
              <w:szCs w:val="8"/>
              <w:rtl/>
              <w:lang w:val="fr-BE" w:eastAsia="fr-FR" w:bidi="ar-AE"/>
              <w14:ligatures w14:val="none"/>
            </w:rPr>
          </w:pPr>
        </w:p>
        <w:p w14:paraId="778E29EC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kern w:val="0"/>
              <w:lang w:val="fr-BE" w:eastAsia="fr-FR"/>
              <w14:ligatures w14:val="none"/>
            </w:rPr>
          </w:pPr>
          <w:r w:rsidRPr="00151EB4">
            <w:rPr>
              <w:rFonts w:ascii="Monotype Corsiva" w:eastAsia="Times New Roman" w:hAnsi="Monotype Corsiva" w:cs="Arial"/>
              <w:kern w:val="0"/>
              <w:lang w:val="fr-BE" w:eastAsia="fr-FR"/>
              <w14:ligatures w14:val="none"/>
            </w:rPr>
            <w:t>Permanent Observer Mission to the United Nations</w:t>
          </w:r>
        </w:p>
        <w:p w14:paraId="23EB353A" w14:textId="77777777" w:rsidR="00151EB4" w:rsidRPr="00151EB4" w:rsidRDefault="00151EB4" w:rsidP="00151EB4">
          <w:pPr>
            <w:tabs>
              <w:tab w:val="left" w:pos="205"/>
              <w:tab w:val="left" w:pos="1495"/>
              <w:tab w:val="center" w:pos="1970"/>
              <w:tab w:val="center" w:pos="2360"/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Times New Roman" w:eastAsia="Times New Roman" w:hAnsi="Times New Roman" w:cs="Times New Roman"/>
              <w:kern w:val="0"/>
              <w:lang w:val="fr-BE" w:eastAsia="fr-FR"/>
              <w14:ligatures w14:val="none"/>
            </w:rPr>
          </w:pPr>
          <w:r w:rsidRPr="00151EB4">
            <w:rPr>
              <w:rFonts w:ascii="Monotype Corsiva" w:eastAsia="Times New Roman" w:hAnsi="Monotype Corsiva" w:cs="Arial"/>
              <w:kern w:val="0"/>
              <w:lang w:val="fr-BE" w:eastAsia="fr-FR"/>
              <w14:ligatures w14:val="none"/>
            </w:rPr>
            <w:t>Geneva</w:t>
          </w:r>
        </w:p>
      </w:tc>
    </w:tr>
  </w:tbl>
  <w:p w14:paraId="741C178E" w14:textId="77777777" w:rsidR="00151EB4" w:rsidRPr="00151EB4" w:rsidRDefault="00151EB4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86CC4"/>
    <w:multiLevelType w:val="hybridMultilevel"/>
    <w:tmpl w:val="0BCCD5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B06"/>
    <w:multiLevelType w:val="hybridMultilevel"/>
    <w:tmpl w:val="C57EE7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23262"/>
    <w:multiLevelType w:val="hybridMultilevel"/>
    <w:tmpl w:val="E49CE01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71032">
    <w:abstractNumId w:val="0"/>
  </w:num>
  <w:num w:numId="2" w16cid:durableId="588079322">
    <w:abstractNumId w:val="1"/>
  </w:num>
  <w:num w:numId="3" w16cid:durableId="438522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AE"/>
    <w:rsid w:val="00026C1F"/>
    <w:rsid w:val="00045FD7"/>
    <w:rsid w:val="00082A4D"/>
    <w:rsid w:val="000A590B"/>
    <w:rsid w:val="00151EB4"/>
    <w:rsid w:val="00156EA6"/>
    <w:rsid w:val="001A1E97"/>
    <w:rsid w:val="001A5897"/>
    <w:rsid w:val="001E579B"/>
    <w:rsid w:val="0026192A"/>
    <w:rsid w:val="002E01AD"/>
    <w:rsid w:val="002E4667"/>
    <w:rsid w:val="002E55AE"/>
    <w:rsid w:val="003123D7"/>
    <w:rsid w:val="003201BD"/>
    <w:rsid w:val="00344B57"/>
    <w:rsid w:val="00393F08"/>
    <w:rsid w:val="00405DDA"/>
    <w:rsid w:val="00440DDE"/>
    <w:rsid w:val="004A042D"/>
    <w:rsid w:val="004A0DBE"/>
    <w:rsid w:val="004C3F1A"/>
    <w:rsid w:val="004F0753"/>
    <w:rsid w:val="00584227"/>
    <w:rsid w:val="005B4842"/>
    <w:rsid w:val="00654518"/>
    <w:rsid w:val="00666E66"/>
    <w:rsid w:val="0067475C"/>
    <w:rsid w:val="00683DD9"/>
    <w:rsid w:val="006979F5"/>
    <w:rsid w:val="006E2700"/>
    <w:rsid w:val="006F0FE2"/>
    <w:rsid w:val="0072388A"/>
    <w:rsid w:val="007E7F80"/>
    <w:rsid w:val="0089213E"/>
    <w:rsid w:val="008D0148"/>
    <w:rsid w:val="00983888"/>
    <w:rsid w:val="009D60D4"/>
    <w:rsid w:val="00A04BD3"/>
    <w:rsid w:val="00A1459C"/>
    <w:rsid w:val="00A86F00"/>
    <w:rsid w:val="00AA6321"/>
    <w:rsid w:val="00AC224A"/>
    <w:rsid w:val="00AE2E58"/>
    <w:rsid w:val="00B03AD1"/>
    <w:rsid w:val="00B213BB"/>
    <w:rsid w:val="00B67318"/>
    <w:rsid w:val="00BA3362"/>
    <w:rsid w:val="00BD42CE"/>
    <w:rsid w:val="00C8146A"/>
    <w:rsid w:val="00C87F56"/>
    <w:rsid w:val="00CD156E"/>
    <w:rsid w:val="00CD77E4"/>
    <w:rsid w:val="00D31E14"/>
    <w:rsid w:val="00D9628A"/>
    <w:rsid w:val="00E645F6"/>
    <w:rsid w:val="00E84B41"/>
    <w:rsid w:val="00E969E9"/>
    <w:rsid w:val="00EA48B7"/>
    <w:rsid w:val="00EF495B"/>
    <w:rsid w:val="00F462DF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A502D"/>
  <w15:chartTrackingRefBased/>
  <w15:docId w15:val="{7990ECD1-9C8B-4F4F-9469-84A283AF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5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B4"/>
  </w:style>
  <w:style w:type="paragraph" w:styleId="Footer">
    <w:name w:val="footer"/>
    <w:basedOn w:val="Normal"/>
    <w:link w:val="FooterChar"/>
    <w:uiPriority w:val="99"/>
    <w:unhideWhenUsed/>
    <w:rsid w:val="0015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BA0B2D9-45C3-4680-A7FE-6FFE97A69A29}"/>
</file>

<file path=customXml/itemProps2.xml><?xml version="1.0" encoding="utf-8"?>
<ds:datastoreItem xmlns:ds="http://schemas.openxmlformats.org/officeDocument/2006/customXml" ds:itemID="{1AF48938-84EB-4154-85F7-93CD9F4232FE}"/>
</file>

<file path=customXml/itemProps3.xml><?xml version="1.0" encoding="utf-8"?>
<ds:datastoreItem xmlns:ds="http://schemas.openxmlformats.org/officeDocument/2006/customXml" ds:itemID="{96ECB3C2-FFDD-458A-9989-F624ED6F3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asfour</dc:creator>
  <cp:keywords/>
  <dc:description/>
  <cp:lastModifiedBy>Dima asfour</cp:lastModifiedBy>
  <cp:revision>16</cp:revision>
  <dcterms:created xsi:type="dcterms:W3CDTF">2024-01-22T14:08:00Z</dcterms:created>
  <dcterms:modified xsi:type="dcterms:W3CDTF">2024-01-22T14:24:00Z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