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23E1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bookmarkStart w:id="0" w:name="_GoBack"/>
      <w:bookmarkEnd w:id="0"/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بيان</w:t>
      </w:r>
    </w:p>
    <w:p w14:paraId="230F5312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الوفد الدائم لدولة الكويت لدى الأمم المتحدة والمنظمات الدولية الأخرى</w:t>
      </w:r>
    </w:p>
    <w:p w14:paraId="1DF29556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7E57B5C4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</w:p>
    <w:p w14:paraId="05E522E2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الملحق الدبلوماسي/ عبد الرحمن الهاشم</w:t>
      </w:r>
    </w:p>
    <w:p w14:paraId="4277E32F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0C536CED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77867452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</w:p>
    <w:p w14:paraId="7C295EC7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الاستعراض الدوري الشامل الدورة 45</w:t>
      </w:r>
    </w:p>
    <w:p w14:paraId="5A25F532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موريشيوس</w:t>
      </w:r>
    </w:p>
    <w:p w14:paraId="7D3C7792" w14:textId="77777777" w:rsidR="00BF0BE4" w:rsidRPr="00BF0BE4" w:rsidRDefault="00BF0BE4" w:rsidP="00BF0BE4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13C41846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24 يناير 2024</w:t>
      </w:r>
    </w:p>
    <w:p w14:paraId="64E3EF33" w14:textId="77777777" w:rsidR="00BF0BE4" w:rsidRPr="00BF0BE4" w:rsidRDefault="00BF0BE4" w:rsidP="00BF0BE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جنيف</w:t>
      </w:r>
    </w:p>
    <w:p w14:paraId="175C5318" w14:textId="77777777" w:rsidR="00BF0BE4" w:rsidRPr="00BF0BE4" w:rsidRDefault="00BF0BE4" w:rsidP="00BF0B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4BEC71D8" w14:textId="77777777" w:rsidR="00BF0BE4" w:rsidRPr="00BF0BE4" w:rsidRDefault="00BF0BE4" w:rsidP="00BF0B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48D8592A" w14:textId="77777777" w:rsidR="00BF0BE4" w:rsidRPr="00BF0BE4" w:rsidRDefault="00BF0BE4" w:rsidP="00BF0B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2EE1771A" w14:textId="77777777" w:rsidR="00BF0BE4" w:rsidRPr="00BF0BE4" w:rsidRDefault="00BF0BE4" w:rsidP="00BF0B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40"/>
          <w:szCs w:val="40"/>
          <w:rtl/>
          <w:lang w:bidi="ar-KW"/>
        </w:rPr>
      </w:pPr>
    </w:p>
    <w:p w14:paraId="1AA2E7EE" w14:textId="77777777" w:rsidR="00BF0BE4" w:rsidRPr="00BF0BE4" w:rsidRDefault="00BF0BE4" w:rsidP="00BF0B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lastRenderedPageBreak/>
        <w:t xml:space="preserve">السيد الرئيس،،                                                 </w:t>
      </w:r>
    </w:p>
    <w:p w14:paraId="76A853E0" w14:textId="08097B70" w:rsidR="00BF0BE4" w:rsidRPr="00BF0BE4" w:rsidRDefault="00BF0BE4" w:rsidP="004A299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u w:val="single"/>
          <w:lang w:bidi="ar-KW"/>
        </w:rPr>
      </w:pP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يسر وفد بلادي أن يرحب برئيس وفد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موريشيوس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والوفد المرافق له. لقد 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>طلع وفد بلادي ب</w:t>
      </w:r>
      <w:r w:rsidR="00734C83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هتمام على التقرير محل المراجعة،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والذي يعكس التقدم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المحرز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في </w:t>
      </w:r>
      <w:r w:rsidR="00A373D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مجال تعزيز وحماية حقوق 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الإنسان،</w:t>
      </w:r>
      <w:r w:rsidR="00562E92">
        <w:rPr>
          <w:rFonts w:ascii="Simplified Arabic" w:hAnsi="Simplified Arabic" w:cs="Simplified Arabic"/>
          <w:b/>
          <w:bCs/>
          <w:sz w:val="44"/>
          <w:szCs w:val="44"/>
        </w:rPr>
        <w:t xml:space="preserve"> 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والمتضمن</w:t>
      </w:r>
      <w:r w:rsidR="004A2995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مساهمتها في صندوق التبرعات الإستئماني لتقديم المساعدة التقنية الذي يدعم مشاركة أقل البلدان نمواً والدول الجزرية 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الصغيرة النامية</w:t>
      </w:r>
      <w:r w:rsidR="004A2995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في عمل مجلس حقوق الإنسان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،</w:t>
      </w:r>
      <w:r w:rsidR="004A2995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</w:t>
      </w:r>
      <w:r w:rsidR="00A373D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كما ونشيد بمبادئ سيادة القانون 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و</w:t>
      </w:r>
      <w:r w:rsidR="00A373DF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إستقلال القضاء،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وسن قوانين لتعزيز حماية الأطفال،</w:t>
      </w:r>
      <w:r w:rsidR="00A373D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وإعتماد إستراتيجية وطنية لمنع التطرف ومكافحة 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الإرهاب والإتجار بالبشر، ومكافحة المخدرات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،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و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نغتنم هذه الفرصة لتهنئة 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موريشيوس على </w:t>
      </w:r>
      <w:r w:rsidR="00562E9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افتتاح</w:t>
      </w:r>
      <w:r w:rsidR="0092583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متحف الرق المشترك بين القارات.</w:t>
      </w:r>
    </w:p>
    <w:p w14:paraId="32A69DFB" w14:textId="77777777" w:rsidR="00BF0BE4" w:rsidRPr="00BF0BE4" w:rsidRDefault="00BF0BE4" w:rsidP="004A2995">
      <w:pPr>
        <w:bidi/>
        <w:jc w:val="both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</w:pPr>
      <w:r w:rsidRPr="00BF0BE4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  <w:t xml:space="preserve">ويود وفد بلادي أن يتقدم </w:t>
      </w:r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>بالتوصي</w:t>
      </w:r>
      <w:r w:rsidR="004A2995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>ة</w:t>
      </w:r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 xml:space="preserve"> التالية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  <w:t>:</w:t>
      </w:r>
    </w:p>
    <w:p w14:paraId="3D076559" w14:textId="77777777" w:rsidR="00BF0BE4" w:rsidRPr="00BF0BE4" w:rsidRDefault="004A2995" w:rsidP="004A299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4A2995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الاستمرار في توفير التعليم المجاني والرعاية الصحية المجانية في كافة المؤسسات العامة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.</w:t>
      </w:r>
    </w:p>
    <w:p w14:paraId="5FC7E5E4" w14:textId="77777777" w:rsidR="00BF0BE4" w:rsidRPr="00BF0BE4" w:rsidRDefault="00BF0BE4" w:rsidP="004A299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</w:p>
    <w:p w14:paraId="12CB3E83" w14:textId="77777777" w:rsidR="00BF0BE4" w:rsidRPr="00BF0BE4" w:rsidRDefault="00BF0BE4" w:rsidP="00BF0BE4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44"/>
          <w:szCs w:val="44"/>
          <w:lang w:val="fr-CH"/>
        </w:rPr>
      </w:pPr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وشكرا،،</w:t>
      </w:r>
    </w:p>
    <w:sectPr w:rsidR="00BF0BE4" w:rsidRPr="00BF0BE4" w:rsidSect="00542700">
      <w:headerReference w:type="default" r:id="rId7"/>
      <w:footerReference w:type="default" r:id="rId8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9775" w14:textId="77777777" w:rsidR="00FF60B6" w:rsidRDefault="00FF60B6" w:rsidP="00564B8F">
      <w:pPr>
        <w:spacing w:after="0" w:line="240" w:lineRule="auto"/>
      </w:pPr>
      <w:r>
        <w:separator/>
      </w:r>
    </w:p>
  </w:endnote>
  <w:endnote w:type="continuationSeparator" w:id="0">
    <w:p w14:paraId="688D1B10" w14:textId="77777777" w:rsidR="00FF60B6" w:rsidRDefault="00FF60B6" w:rsidP="0056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D3AC" w14:textId="77777777" w:rsidR="002C6140" w:rsidRDefault="002C6140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015046" wp14:editId="39718697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66345" w14:textId="77777777" w:rsidR="00084247" w:rsidRDefault="00084247">
    <w:pPr>
      <w:pStyle w:val="Footer"/>
      <w:rPr>
        <w:noProof/>
        <w:rtl/>
      </w:rPr>
    </w:pPr>
  </w:p>
  <w:p w14:paraId="6BAB3C95" w14:textId="77777777" w:rsidR="00564B8F" w:rsidRDefault="005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AF53" w14:textId="77777777" w:rsidR="00FF60B6" w:rsidRDefault="00FF60B6" w:rsidP="00564B8F">
      <w:pPr>
        <w:spacing w:after="0" w:line="240" w:lineRule="auto"/>
      </w:pPr>
      <w:r>
        <w:separator/>
      </w:r>
    </w:p>
  </w:footnote>
  <w:footnote w:type="continuationSeparator" w:id="0">
    <w:p w14:paraId="5CA0D55B" w14:textId="77777777" w:rsidR="00FF60B6" w:rsidRDefault="00FF60B6" w:rsidP="0056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1117" w14:textId="77777777" w:rsidR="002C6140" w:rsidRDefault="002C6140" w:rsidP="002C6140">
    <w:pPr>
      <w:pStyle w:val="Header"/>
      <w:bidi/>
      <w:rPr>
        <w:noProof/>
        <w:rtl/>
      </w:rPr>
    </w:pPr>
  </w:p>
  <w:p w14:paraId="7EB05959" w14:textId="77777777" w:rsidR="00564B8F" w:rsidRDefault="00084247" w:rsidP="002C6140">
    <w:pPr>
      <w:pStyle w:val="Header"/>
      <w:bidi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A04DB" wp14:editId="2C192731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B88"/>
    <w:multiLevelType w:val="hybridMultilevel"/>
    <w:tmpl w:val="E682A486"/>
    <w:lvl w:ilvl="0" w:tplc="457AB61C">
      <w:start w:val="2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E6A"/>
    <w:multiLevelType w:val="hybridMultilevel"/>
    <w:tmpl w:val="DF6E0BA2"/>
    <w:lvl w:ilvl="0" w:tplc="C23E364C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lang w:bidi="ar-K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76E1A"/>
    <w:multiLevelType w:val="hybridMultilevel"/>
    <w:tmpl w:val="64CA1510"/>
    <w:lvl w:ilvl="0" w:tplc="817E5766">
      <w:start w:val="24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4"/>
    <w:rsid w:val="00084247"/>
    <w:rsid w:val="000B18C0"/>
    <w:rsid w:val="000D5D8F"/>
    <w:rsid w:val="002C6140"/>
    <w:rsid w:val="002D646E"/>
    <w:rsid w:val="00444228"/>
    <w:rsid w:val="004A2995"/>
    <w:rsid w:val="00507718"/>
    <w:rsid w:val="00542700"/>
    <w:rsid w:val="00562E92"/>
    <w:rsid w:val="00564B8F"/>
    <w:rsid w:val="006932CB"/>
    <w:rsid w:val="006A0B7D"/>
    <w:rsid w:val="006F4B12"/>
    <w:rsid w:val="00734C83"/>
    <w:rsid w:val="00747EA9"/>
    <w:rsid w:val="008F01A7"/>
    <w:rsid w:val="008F2EB2"/>
    <w:rsid w:val="00923C9B"/>
    <w:rsid w:val="00925832"/>
    <w:rsid w:val="00A373DF"/>
    <w:rsid w:val="00AB61CF"/>
    <w:rsid w:val="00BD332B"/>
    <w:rsid w:val="00BF0BE4"/>
    <w:rsid w:val="00C545E9"/>
    <w:rsid w:val="00CC552A"/>
    <w:rsid w:val="00E07B25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907959"/>
  <w15:docId w15:val="{792A1AFD-0F5E-4B93-BF08-EAEE7FCD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E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8F"/>
  </w:style>
  <w:style w:type="paragraph" w:styleId="Footer">
    <w:name w:val="footer"/>
    <w:basedOn w:val="Normal"/>
    <w:link w:val="FooterChar"/>
    <w:uiPriority w:val="99"/>
    <w:unhideWhenUsed/>
    <w:rsid w:val="00564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8F"/>
  </w:style>
  <w:style w:type="paragraph" w:styleId="BalloonText">
    <w:name w:val="Balloon Text"/>
    <w:basedOn w:val="Normal"/>
    <w:link w:val="BalloonTextChar"/>
    <w:uiPriority w:val="99"/>
    <w:semiHidden/>
    <w:unhideWhenUsed/>
    <w:rsid w:val="0056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halabi\Desktop\Templates\&#1608;&#1601;&#1583;%20&#1580;&#1583;&#1610;&#1583;%20-%20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732ED0-1E89-40E3-BFF5-492040251892}"/>
</file>

<file path=customXml/itemProps2.xml><?xml version="1.0" encoding="utf-8"?>
<ds:datastoreItem xmlns:ds="http://schemas.openxmlformats.org/officeDocument/2006/customXml" ds:itemID="{A678FF16-0E97-4CDE-BEA7-D715ED4514A9}"/>
</file>

<file path=customXml/itemProps3.xml><?xml version="1.0" encoding="utf-8"?>
<ds:datastoreItem xmlns:ds="http://schemas.openxmlformats.org/officeDocument/2006/customXml" ds:itemID="{D32873E3-7D27-4E3E-86E9-9C77F2C63AFF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اسود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r.shalabi</dc:creator>
  <cp:lastModifiedBy>r.shalabi</cp:lastModifiedBy>
  <cp:revision>2</cp:revision>
  <cp:lastPrinted>2014-07-02T09:12:00Z</cp:lastPrinted>
  <dcterms:created xsi:type="dcterms:W3CDTF">2024-01-22T14:58:00Z</dcterms:created>
  <dcterms:modified xsi:type="dcterms:W3CDTF">2024-01-22T14:58:00Z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