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72E" w:rsidRDefault="00A0372E" w:rsidP="00A0372E">
      <w:pPr>
        <w:rPr>
          <w:lang w:val="en-US"/>
        </w:rPr>
      </w:pPr>
    </w:p>
    <w:p w:rsidR="00A0372E" w:rsidRDefault="00A0372E" w:rsidP="00A0372E">
      <w:pPr>
        <w:rPr>
          <w:lang w:val="en-US"/>
        </w:rPr>
      </w:pPr>
    </w:p>
    <w:p w:rsidR="00A0372E" w:rsidRPr="00711D91" w:rsidRDefault="00A0372E" w:rsidP="00A0372E">
      <w:pPr>
        <w:spacing w:after="0" w:line="240" w:lineRule="auto"/>
        <w:contextualSpacing/>
        <w:jc w:val="center"/>
        <w:rPr>
          <w:b/>
          <w:sz w:val="24"/>
          <w:lang w:val="en-US"/>
        </w:rPr>
      </w:pPr>
      <w:r w:rsidRPr="00711D91">
        <w:rPr>
          <w:b/>
          <w:sz w:val="24"/>
          <w:lang w:val="en-US"/>
        </w:rPr>
        <w:t>4</w:t>
      </w:r>
      <w:r>
        <w:rPr>
          <w:b/>
          <w:sz w:val="24"/>
          <w:lang w:val="en-US"/>
        </w:rPr>
        <w:t>5</w:t>
      </w:r>
      <w:r w:rsidRPr="00711D91">
        <w:rPr>
          <w:b/>
          <w:sz w:val="24"/>
          <w:vertAlign w:val="superscript"/>
          <w:lang w:val="en-US"/>
        </w:rPr>
        <w:t>th</w:t>
      </w:r>
      <w:r w:rsidRPr="00711D91">
        <w:rPr>
          <w:b/>
          <w:sz w:val="24"/>
          <w:lang w:val="en-US"/>
        </w:rPr>
        <w:t xml:space="preserve"> session of the Universal Periodic Review</w:t>
      </w:r>
    </w:p>
    <w:p w:rsidR="00A0372E" w:rsidRDefault="00A0372E" w:rsidP="00A0372E">
      <w:pPr>
        <w:autoSpaceDE w:val="0"/>
        <w:autoSpaceDN w:val="0"/>
        <w:adjustRightInd w:val="0"/>
        <w:spacing w:after="0" w:line="240" w:lineRule="auto"/>
        <w:jc w:val="center"/>
        <w:rPr>
          <w:b/>
          <w:sz w:val="24"/>
          <w:u w:val="single"/>
          <w:lang w:val="en-US"/>
        </w:rPr>
      </w:pPr>
      <w:r w:rsidRPr="00711D91">
        <w:rPr>
          <w:b/>
          <w:sz w:val="24"/>
          <w:u w:val="single"/>
          <w:lang w:val="en-US"/>
        </w:rPr>
        <w:t xml:space="preserve">Review of </w:t>
      </w:r>
      <w:r w:rsidR="000145A7">
        <w:rPr>
          <w:b/>
          <w:sz w:val="24"/>
          <w:u w:val="single"/>
          <w:lang w:val="en-US"/>
        </w:rPr>
        <w:t>Mauritius</w:t>
      </w:r>
    </w:p>
    <w:p w:rsidR="00A0372E" w:rsidRDefault="00A0372E" w:rsidP="00A0372E">
      <w:pPr>
        <w:autoSpaceDE w:val="0"/>
        <w:autoSpaceDN w:val="0"/>
        <w:adjustRightInd w:val="0"/>
        <w:spacing w:after="0" w:line="240" w:lineRule="auto"/>
        <w:jc w:val="right"/>
        <w:rPr>
          <w:lang w:val="en-US"/>
        </w:rPr>
      </w:pPr>
    </w:p>
    <w:p w:rsidR="00A0372E" w:rsidRPr="00711D91" w:rsidRDefault="00A0372E" w:rsidP="00A0372E">
      <w:pPr>
        <w:autoSpaceDE w:val="0"/>
        <w:autoSpaceDN w:val="0"/>
        <w:adjustRightInd w:val="0"/>
        <w:spacing w:after="0" w:line="240" w:lineRule="auto"/>
        <w:jc w:val="right"/>
        <w:rPr>
          <w:sz w:val="24"/>
          <w:lang w:val="en-US"/>
        </w:rPr>
      </w:pPr>
      <w:r>
        <w:rPr>
          <w:sz w:val="24"/>
          <w:lang w:val="en-US"/>
        </w:rPr>
        <w:t>2</w:t>
      </w:r>
      <w:r w:rsidR="000145A7">
        <w:rPr>
          <w:sz w:val="24"/>
          <w:lang w:val="en-US"/>
        </w:rPr>
        <w:t>4</w:t>
      </w:r>
      <w:r>
        <w:rPr>
          <w:sz w:val="24"/>
          <w:lang w:val="en-US"/>
        </w:rPr>
        <w:t xml:space="preserve"> January</w:t>
      </w:r>
      <w:r w:rsidRPr="00711D91">
        <w:rPr>
          <w:sz w:val="24"/>
          <w:lang w:val="en-US"/>
        </w:rPr>
        <w:t xml:space="preserve"> 202</w:t>
      </w:r>
      <w:r>
        <w:rPr>
          <w:sz w:val="24"/>
          <w:lang w:val="en-US"/>
        </w:rPr>
        <w:t>4</w:t>
      </w:r>
    </w:p>
    <w:p w:rsidR="00A0372E" w:rsidRPr="00711D91" w:rsidRDefault="00A0372E" w:rsidP="00A0372E">
      <w:pPr>
        <w:autoSpaceDE w:val="0"/>
        <w:autoSpaceDN w:val="0"/>
        <w:adjustRightInd w:val="0"/>
        <w:spacing w:after="0" w:line="240" w:lineRule="auto"/>
        <w:jc w:val="center"/>
        <w:rPr>
          <w:b/>
          <w:sz w:val="24"/>
          <w:lang w:val="en-US"/>
        </w:rPr>
      </w:pPr>
      <w:r w:rsidRPr="00711D91">
        <w:rPr>
          <w:b/>
          <w:sz w:val="24"/>
          <w:lang w:val="en-US"/>
        </w:rPr>
        <w:t>Statement by Austria</w:t>
      </w:r>
    </w:p>
    <w:p w:rsidR="00A0372E" w:rsidRDefault="00A0372E" w:rsidP="00A0372E">
      <w:pPr>
        <w:jc w:val="both"/>
        <w:rPr>
          <w:rFonts w:ascii="Corbel" w:hAnsi="Corbel" w:cs="Segoe UI"/>
          <w:color w:val="000000"/>
          <w:sz w:val="24"/>
          <w:szCs w:val="24"/>
          <w:lang w:val="en-US"/>
        </w:rPr>
      </w:pPr>
    </w:p>
    <w:p w:rsidR="000145A7" w:rsidRPr="00081534" w:rsidRDefault="000145A7" w:rsidP="00294E87">
      <w:pPr>
        <w:jc w:val="both"/>
        <w:rPr>
          <w:rFonts w:cstheme="minorHAnsi"/>
          <w:noProof/>
          <w:sz w:val="24"/>
          <w:szCs w:val="24"/>
          <w:lang w:val="en-US"/>
        </w:rPr>
      </w:pPr>
      <w:r w:rsidRPr="00546A06">
        <w:rPr>
          <w:rFonts w:cstheme="minorHAnsi"/>
          <w:noProof/>
          <w:sz w:val="24"/>
          <w:szCs w:val="24"/>
          <w:lang w:val="en-US"/>
        </w:rPr>
        <w:t xml:space="preserve">Austria welcomes the delegation of </w:t>
      </w:r>
      <w:r>
        <w:rPr>
          <w:rFonts w:cstheme="minorHAnsi"/>
          <w:noProof/>
          <w:sz w:val="24"/>
          <w:szCs w:val="24"/>
          <w:lang w:val="en-US"/>
        </w:rPr>
        <w:t>Mauritius</w:t>
      </w:r>
      <w:r w:rsidRPr="00546A06">
        <w:rPr>
          <w:rFonts w:cstheme="minorHAnsi"/>
          <w:noProof/>
          <w:sz w:val="24"/>
          <w:szCs w:val="24"/>
          <w:lang w:val="en-US"/>
        </w:rPr>
        <w:t xml:space="preserve"> and thanks them for their presentation. </w:t>
      </w:r>
    </w:p>
    <w:p w:rsidR="000145A7" w:rsidRDefault="000145A7" w:rsidP="0056412A">
      <w:pPr>
        <w:spacing w:after="0" w:line="240" w:lineRule="auto"/>
        <w:jc w:val="both"/>
        <w:rPr>
          <w:rFonts w:cstheme="minorHAnsi"/>
          <w:noProof/>
          <w:sz w:val="24"/>
          <w:szCs w:val="24"/>
          <w:lang w:val="en-US"/>
        </w:rPr>
      </w:pPr>
      <w:r>
        <w:rPr>
          <w:rFonts w:cstheme="minorHAnsi"/>
          <w:noProof/>
          <w:sz w:val="24"/>
          <w:szCs w:val="24"/>
          <w:lang w:val="en-US"/>
        </w:rPr>
        <w:t xml:space="preserve">We commend Mauritius for the efforts it has made to implement the recommendations since the last review. At the same time, we notice gaps in some areas and therefore would like to offer the following </w:t>
      </w:r>
      <w:r w:rsidRPr="00546A06">
        <w:rPr>
          <w:rFonts w:cstheme="minorHAnsi"/>
          <w:noProof/>
          <w:sz w:val="24"/>
          <w:szCs w:val="24"/>
          <w:lang w:val="en-US"/>
        </w:rPr>
        <w:t>recommendations</w:t>
      </w:r>
      <w:r>
        <w:rPr>
          <w:rFonts w:cstheme="minorHAnsi"/>
          <w:noProof/>
          <w:sz w:val="24"/>
          <w:szCs w:val="24"/>
          <w:lang w:val="en-US"/>
        </w:rPr>
        <w:t>:</w:t>
      </w:r>
    </w:p>
    <w:p w:rsidR="000145A7" w:rsidRPr="000145A7" w:rsidRDefault="000145A7" w:rsidP="0056412A">
      <w:pPr>
        <w:pStyle w:val="Listenabsatz"/>
        <w:spacing w:after="0" w:line="240" w:lineRule="auto"/>
        <w:jc w:val="both"/>
        <w:rPr>
          <w:rFonts w:cstheme="minorHAnsi"/>
          <w:noProof/>
          <w:sz w:val="24"/>
          <w:szCs w:val="24"/>
          <w:lang w:val="en-US"/>
        </w:rPr>
      </w:pPr>
    </w:p>
    <w:p w:rsidR="000145A7" w:rsidRPr="000145A7" w:rsidRDefault="001A48C6" w:rsidP="0056412A">
      <w:pPr>
        <w:pStyle w:val="Listenabsatz"/>
        <w:spacing w:after="0" w:line="240" w:lineRule="auto"/>
        <w:jc w:val="both"/>
        <w:rPr>
          <w:rFonts w:cstheme="minorHAnsi"/>
          <w:noProof/>
          <w:sz w:val="24"/>
          <w:szCs w:val="24"/>
          <w:lang w:val="en-US"/>
        </w:rPr>
      </w:pPr>
      <w:r>
        <w:rPr>
          <w:rFonts w:cstheme="minorHAnsi"/>
          <w:noProof/>
          <w:sz w:val="24"/>
          <w:szCs w:val="24"/>
          <w:lang w:val="en-US"/>
        </w:rPr>
        <w:t>1</w:t>
      </w:r>
      <w:r w:rsidR="000145A7">
        <w:rPr>
          <w:rFonts w:cstheme="minorHAnsi"/>
          <w:noProof/>
          <w:sz w:val="24"/>
          <w:szCs w:val="24"/>
          <w:lang w:val="en-US"/>
        </w:rPr>
        <w:t xml:space="preserve">) </w:t>
      </w:r>
      <w:r w:rsidR="000145A7" w:rsidRPr="000145A7">
        <w:rPr>
          <w:rFonts w:cstheme="minorHAnsi"/>
          <w:noProof/>
          <w:sz w:val="24"/>
          <w:szCs w:val="24"/>
          <w:lang w:val="en-US"/>
        </w:rPr>
        <w:t xml:space="preserve">Sign and ratify core </w:t>
      </w:r>
      <w:r w:rsidR="00294E87">
        <w:rPr>
          <w:rFonts w:cstheme="minorHAnsi"/>
          <w:noProof/>
          <w:sz w:val="24"/>
          <w:szCs w:val="24"/>
          <w:lang w:val="en-US"/>
        </w:rPr>
        <w:t>UN</w:t>
      </w:r>
      <w:r w:rsidR="000145A7" w:rsidRPr="000145A7">
        <w:rPr>
          <w:rFonts w:cstheme="minorHAnsi"/>
          <w:noProof/>
          <w:sz w:val="24"/>
          <w:szCs w:val="24"/>
          <w:lang w:val="en-US"/>
        </w:rPr>
        <w:t xml:space="preserve"> human rights treaties to which Mauritius is not yet a party, </w:t>
      </w:r>
      <w:r w:rsidR="00294E87">
        <w:rPr>
          <w:rFonts w:cstheme="minorHAnsi"/>
          <w:noProof/>
          <w:sz w:val="24"/>
          <w:szCs w:val="24"/>
          <w:lang w:val="en-US"/>
        </w:rPr>
        <w:t>in particular</w:t>
      </w:r>
      <w:r w:rsidR="00294E87" w:rsidRPr="000145A7">
        <w:rPr>
          <w:rFonts w:cstheme="minorHAnsi"/>
          <w:noProof/>
          <w:sz w:val="24"/>
          <w:szCs w:val="24"/>
          <w:lang w:val="en-US"/>
        </w:rPr>
        <w:t xml:space="preserve"> </w:t>
      </w:r>
      <w:r w:rsidR="000145A7" w:rsidRPr="000145A7">
        <w:rPr>
          <w:rFonts w:cstheme="minorHAnsi"/>
          <w:noProof/>
          <w:sz w:val="24"/>
          <w:szCs w:val="24"/>
          <w:lang w:val="en-US"/>
        </w:rPr>
        <w:t>the Second Optional Protocol to the International Covenant on Civil and Political Rights, aiming at the abolition of the death penalty</w:t>
      </w:r>
      <w:r w:rsidR="00294E87">
        <w:rPr>
          <w:rFonts w:cstheme="minorHAnsi"/>
          <w:noProof/>
          <w:sz w:val="24"/>
          <w:szCs w:val="24"/>
          <w:lang w:val="en-US"/>
        </w:rPr>
        <w:t>,</w:t>
      </w:r>
      <w:r w:rsidR="000145A7" w:rsidRPr="000145A7">
        <w:rPr>
          <w:rFonts w:cstheme="minorHAnsi"/>
          <w:noProof/>
          <w:sz w:val="24"/>
          <w:szCs w:val="24"/>
          <w:lang w:val="en-US"/>
        </w:rPr>
        <w:t xml:space="preserve"> and the International Convention for the Protection of All Persons from Enforced Disappearance.</w:t>
      </w:r>
    </w:p>
    <w:p w:rsidR="00294E87" w:rsidRDefault="00294E87" w:rsidP="0056412A">
      <w:pPr>
        <w:pStyle w:val="Listenabsatz"/>
        <w:spacing w:after="0" w:line="240" w:lineRule="auto"/>
        <w:jc w:val="both"/>
        <w:rPr>
          <w:rFonts w:cstheme="minorHAnsi"/>
          <w:noProof/>
          <w:sz w:val="24"/>
          <w:szCs w:val="24"/>
          <w:lang w:val="en-US"/>
        </w:rPr>
      </w:pPr>
    </w:p>
    <w:p w:rsidR="000145A7" w:rsidRDefault="001A48C6" w:rsidP="0056412A">
      <w:pPr>
        <w:pStyle w:val="Listenabsatz"/>
        <w:spacing w:after="0" w:line="240" w:lineRule="auto"/>
        <w:jc w:val="both"/>
        <w:rPr>
          <w:rFonts w:cstheme="minorHAnsi"/>
          <w:noProof/>
          <w:sz w:val="24"/>
          <w:szCs w:val="24"/>
          <w:lang w:val="en-US"/>
        </w:rPr>
      </w:pPr>
      <w:r>
        <w:rPr>
          <w:rFonts w:cstheme="minorHAnsi"/>
          <w:noProof/>
          <w:sz w:val="24"/>
          <w:szCs w:val="24"/>
          <w:lang w:val="en-US"/>
        </w:rPr>
        <w:t>2</w:t>
      </w:r>
      <w:r w:rsidR="00294E87">
        <w:rPr>
          <w:rFonts w:cstheme="minorHAnsi"/>
          <w:noProof/>
          <w:sz w:val="24"/>
          <w:szCs w:val="24"/>
          <w:lang w:val="en-US"/>
        </w:rPr>
        <w:t>) Accelerate</w:t>
      </w:r>
      <w:r w:rsidR="0056412A">
        <w:rPr>
          <w:rFonts w:cstheme="minorHAnsi"/>
          <w:noProof/>
          <w:sz w:val="24"/>
          <w:szCs w:val="24"/>
          <w:lang w:val="en-US"/>
        </w:rPr>
        <w:t xml:space="preserve"> the </w:t>
      </w:r>
      <w:r w:rsidR="000145A7" w:rsidRPr="000145A7">
        <w:rPr>
          <w:rFonts w:cstheme="minorHAnsi"/>
          <w:noProof/>
          <w:sz w:val="24"/>
          <w:szCs w:val="24"/>
          <w:lang w:val="en-US"/>
        </w:rPr>
        <w:t xml:space="preserve">ratification of the Optional Protocol to the Convention on the Rights of Persons with Disabilities, which Mauritius </w:t>
      </w:r>
      <w:r w:rsidR="00294E87">
        <w:rPr>
          <w:rFonts w:cstheme="minorHAnsi"/>
          <w:noProof/>
          <w:sz w:val="24"/>
          <w:szCs w:val="24"/>
          <w:lang w:val="en-US"/>
        </w:rPr>
        <w:t>signed</w:t>
      </w:r>
      <w:r w:rsidR="0056412A">
        <w:rPr>
          <w:rFonts w:cstheme="minorHAnsi"/>
          <w:noProof/>
          <w:sz w:val="24"/>
          <w:szCs w:val="24"/>
          <w:lang w:val="en-US"/>
        </w:rPr>
        <w:t xml:space="preserve"> </w:t>
      </w:r>
      <w:r w:rsidR="000145A7" w:rsidRPr="000145A7">
        <w:rPr>
          <w:rFonts w:cstheme="minorHAnsi"/>
          <w:noProof/>
          <w:sz w:val="24"/>
          <w:szCs w:val="24"/>
          <w:lang w:val="en-US"/>
        </w:rPr>
        <w:t>in 2007.</w:t>
      </w:r>
    </w:p>
    <w:p w:rsidR="001A48C6" w:rsidRPr="0056412A" w:rsidRDefault="001A48C6" w:rsidP="0056412A">
      <w:pPr>
        <w:pStyle w:val="Listenabsatz"/>
        <w:rPr>
          <w:rFonts w:cstheme="minorHAnsi"/>
          <w:noProof/>
          <w:sz w:val="24"/>
          <w:szCs w:val="24"/>
          <w:lang w:val="en-US"/>
        </w:rPr>
      </w:pPr>
    </w:p>
    <w:p w:rsidR="001A48C6" w:rsidRPr="000145A7" w:rsidRDefault="001A48C6" w:rsidP="0056412A">
      <w:pPr>
        <w:pStyle w:val="Listenabsatz"/>
        <w:spacing w:after="0" w:line="240" w:lineRule="auto"/>
        <w:jc w:val="both"/>
        <w:rPr>
          <w:rFonts w:cstheme="minorHAnsi"/>
          <w:noProof/>
          <w:sz w:val="24"/>
          <w:szCs w:val="24"/>
          <w:lang w:val="en-US"/>
        </w:rPr>
      </w:pPr>
      <w:bookmarkStart w:id="0" w:name="_GoBack"/>
      <w:bookmarkEnd w:id="0"/>
      <w:r>
        <w:rPr>
          <w:rFonts w:cstheme="minorHAnsi"/>
          <w:noProof/>
          <w:sz w:val="24"/>
          <w:szCs w:val="24"/>
          <w:lang w:val="en-US"/>
        </w:rPr>
        <w:t>3) C</w:t>
      </w:r>
      <w:r w:rsidRPr="000145A7">
        <w:rPr>
          <w:rFonts w:cstheme="minorHAnsi"/>
          <w:noProof/>
          <w:sz w:val="24"/>
          <w:szCs w:val="24"/>
          <w:lang w:val="en-US"/>
        </w:rPr>
        <w:t>ontinue efforts to protect the queer community</w:t>
      </w:r>
      <w:r>
        <w:rPr>
          <w:rFonts w:cstheme="minorHAnsi"/>
          <w:noProof/>
          <w:sz w:val="24"/>
          <w:szCs w:val="24"/>
          <w:lang w:val="en-US"/>
        </w:rPr>
        <w:t xml:space="preserve"> by following the important steps made to combat discrimination against LGBTIQA+ persons </w:t>
      </w:r>
      <w:r w:rsidRPr="00104836">
        <w:rPr>
          <w:rFonts w:cstheme="minorHAnsi"/>
          <w:noProof/>
          <w:sz w:val="24"/>
          <w:szCs w:val="24"/>
          <w:lang w:val="en-US"/>
        </w:rPr>
        <w:t>through the full decriminalization of homosexuality in October 2023</w:t>
      </w:r>
      <w:r>
        <w:rPr>
          <w:rFonts w:cstheme="minorHAnsi"/>
          <w:noProof/>
          <w:sz w:val="24"/>
          <w:szCs w:val="24"/>
          <w:lang w:val="en-US"/>
        </w:rPr>
        <w:t>.</w:t>
      </w:r>
    </w:p>
    <w:p w:rsidR="0097160E" w:rsidRDefault="0097160E" w:rsidP="00042CFA">
      <w:pPr>
        <w:spacing w:after="0" w:line="240" w:lineRule="auto"/>
        <w:jc w:val="both"/>
        <w:rPr>
          <w:rFonts w:cstheme="minorHAnsi"/>
          <w:noProof/>
          <w:sz w:val="24"/>
          <w:szCs w:val="24"/>
          <w:lang w:val="en-US"/>
        </w:rPr>
      </w:pPr>
    </w:p>
    <w:p w:rsidR="00AB7BBA" w:rsidRPr="00042CFA" w:rsidRDefault="00AB7BBA" w:rsidP="00042CFA">
      <w:pPr>
        <w:spacing w:after="0" w:line="240" w:lineRule="auto"/>
        <w:jc w:val="both"/>
        <w:rPr>
          <w:rFonts w:cstheme="minorHAnsi"/>
          <w:noProof/>
          <w:sz w:val="24"/>
          <w:szCs w:val="24"/>
          <w:lang w:val="en-US"/>
        </w:rPr>
      </w:pPr>
    </w:p>
    <w:p w:rsidR="00A0372E" w:rsidRPr="00546A06" w:rsidRDefault="00A0372E" w:rsidP="00A0372E">
      <w:pPr>
        <w:jc w:val="both"/>
        <w:rPr>
          <w:rFonts w:ascii="Corbel" w:hAnsi="Corbel"/>
          <w:lang w:val="en-GB"/>
        </w:rPr>
      </w:pPr>
    </w:p>
    <w:p w:rsidR="00A0372E" w:rsidRDefault="00A0372E">
      <w:pPr>
        <w:rPr>
          <w:lang w:val="en-GB"/>
        </w:rPr>
      </w:pPr>
    </w:p>
    <w:p w:rsidR="00294E87" w:rsidRDefault="00294E87">
      <w:pPr>
        <w:rPr>
          <w:lang w:val="en-GB"/>
        </w:rPr>
      </w:pPr>
    </w:p>
    <w:p w:rsidR="00294E87" w:rsidRDefault="00294E87">
      <w:pPr>
        <w:rPr>
          <w:lang w:val="en-GB"/>
        </w:rPr>
      </w:pPr>
    </w:p>
    <w:p w:rsidR="00294E87" w:rsidRPr="00294E87" w:rsidRDefault="00294E87">
      <w:pPr>
        <w:rPr>
          <w:i/>
          <w:iCs/>
          <w:lang w:val="en-GB"/>
        </w:rPr>
      </w:pPr>
      <w:r w:rsidRPr="00294E87">
        <w:rPr>
          <w:i/>
          <w:iCs/>
          <w:lang w:val="en-GB"/>
        </w:rPr>
        <w:t>60 Se</w:t>
      </w:r>
      <w:r>
        <w:rPr>
          <w:i/>
          <w:iCs/>
          <w:lang w:val="en-GB"/>
        </w:rPr>
        <w:t>conds</w:t>
      </w:r>
      <w:r w:rsidRPr="00294E87">
        <w:rPr>
          <w:i/>
          <w:iCs/>
          <w:lang w:val="en-GB"/>
        </w:rPr>
        <w:t xml:space="preserve"> </w:t>
      </w:r>
    </w:p>
    <w:sectPr w:rsidR="00294E87" w:rsidRPr="00294E8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4F0" w:rsidRDefault="005D54F0">
      <w:pPr>
        <w:spacing w:after="0" w:line="240" w:lineRule="auto"/>
      </w:pPr>
      <w:r>
        <w:separator/>
      </w:r>
    </w:p>
  </w:endnote>
  <w:endnote w:type="continuationSeparator" w:id="0">
    <w:p w:rsidR="005D54F0" w:rsidRDefault="005D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4F0" w:rsidRDefault="005D54F0">
      <w:pPr>
        <w:spacing w:after="0" w:line="240" w:lineRule="auto"/>
      </w:pPr>
      <w:r>
        <w:separator/>
      </w:r>
    </w:p>
  </w:footnote>
  <w:footnote w:type="continuationSeparator" w:id="0">
    <w:p w:rsidR="005D54F0" w:rsidRDefault="005D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5A7" w:rsidRPr="0025124A" w:rsidRDefault="000145A7" w:rsidP="00A0372E">
    <w:pPr>
      <w:pStyle w:val="Kopfzeile"/>
      <w:tabs>
        <w:tab w:val="clear" w:pos="4536"/>
      </w:tabs>
      <w:rPr>
        <w:i/>
      </w:rPr>
    </w:pPr>
    <w:r>
      <w:rPr>
        <w:i/>
        <w:noProof/>
        <w:lang w:eastAsia="ko-KR"/>
      </w:rPr>
      <w:drawing>
        <wp:anchor distT="0" distB="0" distL="114300" distR="114300" simplePos="0" relativeHeight="251659264" behindDoc="0" locked="0" layoutInCell="1" allowOverlap="1" wp14:anchorId="5A014BEC" wp14:editId="7ECA85DB">
          <wp:simplePos x="0" y="0"/>
          <wp:positionH relativeFrom="column">
            <wp:posOffset>-461645</wp:posOffset>
          </wp:positionH>
          <wp:positionV relativeFrom="paragraph">
            <wp:posOffset>7620</wp:posOffset>
          </wp:positionV>
          <wp:extent cx="2390140" cy="701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p w:rsidR="000145A7" w:rsidRDefault="000145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9514B9"/>
    <w:multiLevelType w:val="hybridMultilevel"/>
    <w:tmpl w:val="0363BB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2C56C1"/>
    <w:multiLevelType w:val="hybridMultilevel"/>
    <w:tmpl w:val="87601634"/>
    <w:lvl w:ilvl="0" w:tplc="C52CC240">
      <w:start w:val="1"/>
      <w:numFmt w:val="decimal"/>
      <w:lvlText w:val="%1."/>
      <w:lvlJc w:val="left"/>
      <w:pPr>
        <w:ind w:left="720" w:hanging="360"/>
      </w:pPr>
      <w:rPr>
        <w:rFonts w:asciiTheme="minorHAnsi" w:hAnsiTheme="minorHAnsi" w:cstheme="minorHAnsi" w:hint="default"/>
        <w:color w:val="auto"/>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4C73740"/>
    <w:multiLevelType w:val="hybridMultilevel"/>
    <w:tmpl w:val="ED40720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290142B"/>
    <w:multiLevelType w:val="hybridMultilevel"/>
    <w:tmpl w:val="BA32B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D65D17"/>
    <w:multiLevelType w:val="hybridMultilevel"/>
    <w:tmpl w:val="C586437E"/>
    <w:lvl w:ilvl="0" w:tplc="0C070001">
      <w:start w:val="1"/>
      <w:numFmt w:val="bullet"/>
      <w:lvlText w:val=""/>
      <w:lvlJc w:val="left"/>
      <w:pPr>
        <w:ind w:left="1070" w:hanging="71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9E8748E"/>
    <w:multiLevelType w:val="hybridMultilevel"/>
    <w:tmpl w:val="AC8E5EB4"/>
    <w:lvl w:ilvl="0" w:tplc="0C07000F">
      <w:start w:val="4"/>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6E4631E1"/>
    <w:multiLevelType w:val="hybridMultilevel"/>
    <w:tmpl w:val="3E32890A"/>
    <w:lvl w:ilvl="0" w:tplc="C42E905A">
      <w:start w:val="1"/>
      <w:numFmt w:val="decimal"/>
      <w:lvlText w:val="%1."/>
      <w:lvlJc w:val="left"/>
      <w:pPr>
        <w:ind w:left="720" w:hanging="360"/>
      </w:pPr>
      <w:rPr>
        <w:rFonts w:cstheme="minorBidi" w:hint="default"/>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5896ADB"/>
    <w:multiLevelType w:val="hybridMultilevel"/>
    <w:tmpl w:val="69DCB6FA"/>
    <w:lvl w:ilvl="0" w:tplc="552E5F4C">
      <w:start w:val="1"/>
      <w:numFmt w:val="decimal"/>
      <w:lvlText w:val="%1."/>
      <w:lvlJc w:val="left"/>
      <w:pPr>
        <w:ind w:left="720" w:hanging="360"/>
      </w:pPr>
      <w:rPr>
        <w:rFonts w:hint="default"/>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A0B5542"/>
    <w:multiLevelType w:val="hybridMultilevel"/>
    <w:tmpl w:val="7436B672"/>
    <w:lvl w:ilvl="0" w:tplc="0C07000F">
      <w:start w:val="4"/>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2"/>
  </w:num>
  <w:num w:numId="5">
    <w:abstractNumId w:val="5"/>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20"/>
    <w:rsid w:val="000145A7"/>
    <w:rsid w:val="00033BEA"/>
    <w:rsid w:val="0004144B"/>
    <w:rsid w:val="00042CFA"/>
    <w:rsid w:val="00081534"/>
    <w:rsid w:val="00104836"/>
    <w:rsid w:val="001A48C6"/>
    <w:rsid w:val="00294E87"/>
    <w:rsid w:val="00330FED"/>
    <w:rsid w:val="003C43B7"/>
    <w:rsid w:val="004A0911"/>
    <w:rsid w:val="0056412A"/>
    <w:rsid w:val="00595320"/>
    <w:rsid w:val="005D54F0"/>
    <w:rsid w:val="006261B6"/>
    <w:rsid w:val="006530D9"/>
    <w:rsid w:val="0097160E"/>
    <w:rsid w:val="00A0372E"/>
    <w:rsid w:val="00A948C3"/>
    <w:rsid w:val="00AB7BBA"/>
    <w:rsid w:val="00AC6D2D"/>
    <w:rsid w:val="00BE4295"/>
    <w:rsid w:val="00CE7DAB"/>
    <w:rsid w:val="00DF1C5F"/>
    <w:rsid w:val="00F37689"/>
    <w:rsid w:val="00FC10DF"/>
  </w:rsids>
  <m:mathPr>
    <m:mathFont m:val="Cambria Math"/>
    <m:brkBin m:val="before"/>
    <m:brkBinSub m:val="--"/>
    <m:smallFrac m:val="0"/>
    <m:dispDef/>
    <m:lMargin m:val="0"/>
    <m:rMargin m:val="0"/>
    <m:defJc m:val="centerGroup"/>
    <m:wrapIndent m:val="1440"/>
    <m:intLim m:val="subSup"/>
    <m:naryLim m:val="undOvr"/>
  </m:mathPr>
  <w:themeFontLang w:val="de-AT"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E20D"/>
  <w15:chartTrackingRefBased/>
  <w15:docId w15:val="{20FD7676-DAA7-4A70-BE46-96577239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372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37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372E"/>
  </w:style>
  <w:style w:type="paragraph" w:styleId="Listenabsatz">
    <w:name w:val="List Paragraph"/>
    <w:basedOn w:val="Standard"/>
    <w:uiPriority w:val="34"/>
    <w:qFormat/>
    <w:rsid w:val="00A0372E"/>
    <w:pPr>
      <w:ind w:left="720"/>
      <w:contextualSpacing/>
    </w:pPr>
  </w:style>
  <w:style w:type="paragraph" w:customStyle="1" w:styleId="Default">
    <w:name w:val="Default"/>
    <w:rsid w:val="00042CFA"/>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042C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2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2028</DocId>
    <Category xmlns="328c4b46-73db-4dea-b856-05d9d8a86ba6" xsi:nil="true"/>
  </documentManagement>
</p:properties>
</file>

<file path=customXml/itemProps1.xml><?xml version="1.0" encoding="utf-8"?>
<ds:datastoreItem xmlns:ds="http://schemas.openxmlformats.org/officeDocument/2006/customXml" ds:itemID="{A8BE8352-CE79-44C1-B617-7C9ED36BCD2B}"/>
</file>

<file path=customXml/itemProps2.xml><?xml version="1.0" encoding="utf-8"?>
<ds:datastoreItem xmlns:ds="http://schemas.openxmlformats.org/officeDocument/2006/customXml" ds:itemID="{57690956-2E10-4000-A33B-B3BFC2050915}"/>
</file>

<file path=customXml/itemProps3.xml><?xml version="1.0" encoding="utf-8"?>
<ds:datastoreItem xmlns:ds="http://schemas.openxmlformats.org/officeDocument/2006/customXml" ds:itemID="{8F6514F7-C2E8-4D70-BB62-254E62452B19}"/>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970</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SCHAUFLER Katharina &lt;OV Genf&gt;</dc:creator>
  <cp:keywords/>
  <dc:description/>
  <cp:lastModifiedBy>SCHAUFLER Katharina &lt;OV Genf&gt;</cp:lastModifiedBy>
  <cp:revision>2</cp:revision>
  <dcterms:created xsi:type="dcterms:W3CDTF">2024-01-19T15:41:00Z</dcterms:created>
  <dcterms:modified xsi:type="dcterms:W3CDTF">2024-01-19T15:41:00Z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