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ED8" w14:textId="77777777" w:rsidR="00151EB4" w:rsidRDefault="00151EB4" w:rsidP="00BD42CE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14:paraId="020EE091" w14:textId="3053D24E" w:rsidR="00BD42CE" w:rsidRDefault="00BD42CE" w:rsidP="00BD42CE">
      <w:pPr>
        <w:jc w:val="center"/>
        <w:rPr>
          <w:rFonts w:ascii="Times New Roman" w:hAnsi="Times New Roman" w:cstheme="majorBidi"/>
          <w:lang w:val="en-US"/>
        </w:rPr>
      </w:pP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Statement by the State of Palestine at the Universal Periodic Review of</w:t>
      </w:r>
      <w:r w:rsidR="00C7067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Jordan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,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2</w:t>
      </w:r>
      <w:r w:rsidR="00C7067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5</w:t>
      </w:r>
      <w:r w:rsidR="00B55175" w:rsidRPr="00B55175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  <w:lang w:val="en-US"/>
        </w:rPr>
        <w:t>th</w:t>
      </w:r>
      <w:r w:rsidR="00B55175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January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2024</w:t>
      </w:r>
    </w:p>
    <w:p w14:paraId="4E71C343" w14:textId="77777777" w:rsidR="00BD42CE" w:rsidRDefault="00BD42CE" w:rsidP="000A590B">
      <w:pPr>
        <w:rPr>
          <w:rFonts w:ascii="Times New Roman" w:hAnsi="Times New Roman" w:cstheme="majorBidi"/>
          <w:lang w:val="en-US"/>
        </w:rPr>
      </w:pPr>
    </w:p>
    <w:p w14:paraId="226D1821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شكرا السيد الرئيس،</w:t>
      </w:r>
    </w:p>
    <w:p w14:paraId="4E437810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 </w:t>
      </w:r>
    </w:p>
    <w:p w14:paraId="0D61E1FF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14:ligatures w14:val="none"/>
        </w:rPr>
        <w:t>‎</w:t>
      </w: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في البدء أود باسم وفد بلادي أن أرحب بوفد المملكة الأردنية الهاشمية الشقيقة، ونشيد بالجهود المبذولة من قبل الحكومة للارتقاء بحالة حقوق الانسان                </w:t>
      </w:r>
    </w:p>
    <w:p w14:paraId="7F27A17D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 </w:t>
      </w:r>
    </w:p>
    <w:p w14:paraId="2E6B3EE8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ونوصي بالتالي: </w:t>
      </w:r>
    </w:p>
    <w:p w14:paraId="635925EB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 </w:t>
      </w:r>
    </w:p>
    <w:p w14:paraId="6E1087D4" w14:textId="77777777" w:rsidR="004C4A0D" w:rsidRPr="004C4A0D" w:rsidRDefault="004C4A0D" w:rsidP="001D5370">
      <w:pPr>
        <w:bidi/>
        <w:spacing w:after="0" w:line="276" w:lineRule="auto"/>
        <w:ind w:hanging="270"/>
        <w:jc w:val="both"/>
        <w:divId w:val="818689820"/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  <w:t>• استمرار الجهود المبذولة في تعزيز دور الإعلام التنموي بالتعاون مع مؤسسات المجتمع المدني خاصة في القضايا ذات الأولوية والقضايا المتعلقة بأهداف التنمية المستدامة وخاصة قضايا حقوق الإنسان والمرأة والشباب</w:t>
      </w:r>
    </w:p>
    <w:p w14:paraId="0B37B998" w14:textId="77777777" w:rsidR="004C4A0D" w:rsidRPr="004C4A0D" w:rsidRDefault="004C4A0D" w:rsidP="001D5370">
      <w:pPr>
        <w:bidi/>
        <w:spacing w:after="0" w:line="276" w:lineRule="auto"/>
        <w:ind w:hanging="270"/>
        <w:jc w:val="both"/>
        <w:divId w:val="1464957921"/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  <w:t>• استمرار الجهود المبذولة لرصد بند خاص بحقوق الأشخاص ذوي الإعاقة ضمن الموازنة العامة للدولة لغايات تحقيق الدمج في المجالات المختلفة.</w:t>
      </w:r>
    </w:p>
    <w:p w14:paraId="73D7AD25" w14:textId="77777777" w:rsidR="004C4A0D" w:rsidRPr="004C4A0D" w:rsidRDefault="004C4A0D" w:rsidP="001D5370">
      <w:pPr>
        <w:bidi/>
        <w:spacing w:after="0" w:line="276" w:lineRule="auto"/>
        <w:ind w:hanging="270"/>
        <w:jc w:val="both"/>
        <w:divId w:val="154927564"/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eastAsia="Times New Roman" w:hAnsiTheme="majorBidi" w:cstheme="majorBidi"/>
          <w:color w:val="000000"/>
          <w:kern w:val="0"/>
          <w:rtl/>
          <w14:ligatures w14:val="none"/>
        </w:rPr>
        <w:t>• استمرارية بناء قدرات الحكام الإداريين في وزارة الداخلية حول سيادة القانون ومفاهيم حقوق الإنسان   </w:t>
      </w:r>
    </w:p>
    <w:p w14:paraId="341A55BC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Theme="majorBidi" w:hAnsiTheme="majorBidi" w:cstheme="majorBidi"/>
          <w:color w:val="000000"/>
          <w:kern w:val="0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 </w:t>
      </w:r>
    </w:p>
    <w:p w14:paraId="7157D959" w14:textId="77777777" w:rsidR="004C4A0D" w:rsidRPr="004C4A0D" w:rsidRDefault="004C4A0D" w:rsidP="001D5370">
      <w:pPr>
        <w:bidi/>
        <w:spacing w:after="0" w:line="276" w:lineRule="auto"/>
        <w:jc w:val="both"/>
        <w:divId w:val="1914660876"/>
        <w:rPr>
          <w:rFonts w:ascii="-webkit-standard" w:hAnsi="-webkit-standard" w:cs="Times New Roman"/>
          <w:color w:val="000000"/>
          <w:kern w:val="0"/>
          <w:sz w:val="27"/>
          <w:szCs w:val="27"/>
          <w:rtl/>
          <w14:ligatures w14:val="none"/>
        </w:rPr>
      </w:pPr>
      <w:r w:rsidRPr="004C4A0D">
        <w:rPr>
          <w:rFonts w:asciiTheme="majorBidi" w:hAnsiTheme="majorBidi" w:cstheme="majorBidi"/>
          <w:color w:val="000000"/>
          <w:kern w:val="0"/>
          <w14:ligatures w14:val="none"/>
        </w:rPr>
        <w:t>‎</w:t>
      </w:r>
      <w:r w:rsidRPr="004C4A0D">
        <w:rPr>
          <w:rFonts w:asciiTheme="majorBidi" w:hAnsiTheme="majorBidi" w:cstheme="majorBidi"/>
          <w:color w:val="000000"/>
          <w:kern w:val="0"/>
          <w:rtl/>
          <w14:ligatures w14:val="none"/>
        </w:rPr>
        <w:t>ونتمنى للمملكة الاردنية الشقيقة كامل التوفيق والازدهار</w:t>
      </w:r>
    </w:p>
    <w:p w14:paraId="1C4D6C3A" w14:textId="1AB7B861" w:rsidR="00405DDA" w:rsidRPr="00A86F00" w:rsidRDefault="00405DDA" w:rsidP="004A0DBE">
      <w:pPr>
        <w:spacing w:line="276" w:lineRule="auto"/>
        <w:jc w:val="both"/>
      </w:pPr>
    </w:p>
    <w:sectPr w:rsidR="00405DDA" w:rsidRPr="00A86F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1DB4" w14:textId="77777777" w:rsidR="00CC04BD" w:rsidRDefault="00CC04BD" w:rsidP="00151EB4">
      <w:pPr>
        <w:spacing w:after="0" w:line="240" w:lineRule="auto"/>
      </w:pPr>
      <w:r>
        <w:separator/>
      </w:r>
    </w:p>
  </w:endnote>
  <w:endnote w:type="continuationSeparator" w:id="0">
    <w:p w14:paraId="3E78F2E8" w14:textId="77777777" w:rsidR="00CC04BD" w:rsidRDefault="00CC04BD" w:rsidP="001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1E56" w14:textId="77777777" w:rsidR="00CC04BD" w:rsidRDefault="00CC04BD" w:rsidP="00151EB4">
      <w:pPr>
        <w:spacing w:after="0" w:line="240" w:lineRule="auto"/>
      </w:pPr>
      <w:r>
        <w:separator/>
      </w:r>
    </w:p>
  </w:footnote>
  <w:footnote w:type="continuationSeparator" w:id="0">
    <w:p w14:paraId="71F4FEB5" w14:textId="77777777" w:rsidR="00CC04BD" w:rsidRDefault="00CC04BD" w:rsidP="001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51EB4" w:rsidRPr="00151EB4" w14:paraId="1165BA87" w14:textId="77777777" w:rsidTr="00670CC0">
      <w:trPr>
        <w:trHeight w:val="714"/>
        <w:jc w:val="center"/>
      </w:trPr>
      <w:tc>
        <w:tcPr>
          <w:tcW w:w="3841" w:type="dxa"/>
        </w:tcPr>
        <w:p w14:paraId="1912AA0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7C10AA5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rtl/>
              <w:lang w:val="fr-BE" w:eastAsia="fr-FR" w:bidi="ar-AE"/>
              <w14:ligatures w14:val="none"/>
            </w:rPr>
          </w:pPr>
        </w:p>
        <w:p w14:paraId="2664FFB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i/>
              <w:iCs/>
              <w:kern w:val="0"/>
              <w:sz w:val="40"/>
              <w:szCs w:val="40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 w:hint="cs"/>
              <w:i/>
              <w:iCs/>
              <w:kern w:val="0"/>
              <w:sz w:val="52"/>
              <w:szCs w:val="52"/>
              <w:rtl/>
              <w:lang w:val="fr-BE" w:eastAsia="fr-FR" w:bidi="ar-AE"/>
              <w14:ligatures w14:val="none"/>
            </w:rPr>
            <w:t>دولة فلسطين</w:t>
          </w:r>
        </w:p>
        <w:p w14:paraId="0BB1E279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424A062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البعثة المراقبة </w:t>
          </w:r>
          <w:r w:rsidRPr="00151EB4">
            <w:rPr>
              <w:rFonts w:ascii="Edwardian Script ITC" w:eastAsia="Times New Roman" w:hAnsi="Edwardian Script ITC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>الدائمة لدى</w:t>
          </w: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 الأمم المتحدة </w:t>
          </w:r>
        </w:p>
        <w:p w14:paraId="2CDA3FD0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>جنيف</w:t>
          </w:r>
          <w:r w:rsidRPr="00151EB4">
            <w:rPr>
              <w:rFonts w:ascii="Times New Roman" w:eastAsia="Times New Roman" w:hAnsi="Times New Roman" w:cs="Times New Roman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 xml:space="preserve"> </w:t>
          </w:r>
        </w:p>
      </w:tc>
      <w:tc>
        <w:tcPr>
          <w:tcW w:w="1843" w:type="dxa"/>
        </w:tcPr>
        <w:p w14:paraId="4BCED2E6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  <w:p w14:paraId="587D8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rial"/>
              <w:noProof/>
              <w:kern w:val="0"/>
              <w:lang w:val="fr-BE" w:eastAsia="fr-FR"/>
              <w14:ligatures w14:val="none"/>
            </w:rPr>
            <w:drawing>
              <wp:inline distT="0" distB="0" distL="0" distR="0" wp14:anchorId="345A901C" wp14:editId="11575951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C55A1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</w:tc>
      <w:tc>
        <w:tcPr>
          <w:tcW w:w="4605" w:type="dxa"/>
        </w:tcPr>
        <w:p w14:paraId="251F536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6"/>
              <w:szCs w:val="26"/>
              <w:lang w:val="fr-BE" w:eastAsia="fr-FR"/>
              <w14:ligatures w14:val="none"/>
            </w:rPr>
          </w:pPr>
        </w:p>
        <w:p w14:paraId="3DD008E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16"/>
              <w:szCs w:val="16"/>
              <w:lang w:val="fr-BE" w:eastAsia="fr-FR" w:bidi="ar-AE"/>
              <w14:ligatures w14:val="none"/>
            </w:rPr>
          </w:pPr>
        </w:p>
        <w:p w14:paraId="70F1B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  <w:t xml:space="preserve">State of Palestine </w:t>
          </w:r>
        </w:p>
        <w:p w14:paraId="051AFDF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8"/>
              <w:szCs w:val="8"/>
              <w:rtl/>
              <w:lang w:val="fr-BE" w:eastAsia="fr-FR" w:bidi="ar-AE"/>
              <w14:ligatures w14:val="none"/>
            </w:rPr>
          </w:pPr>
        </w:p>
        <w:p w14:paraId="778E29EC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Permanent Observer Mission to the United Nations</w:t>
          </w:r>
        </w:p>
        <w:p w14:paraId="23EB353A" w14:textId="77777777" w:rsidR="00151EB4" w:rsidRPr="00151EB4" w:rsidRDefault="00151EB4" w:rsidP="00151EB4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Times New Roman" w:eastAsia="Times New Roman" w:hAnsi="Times New Roman" w:cs="Times New Roman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Geneva</w:t>
          </w:r>
        </w:p>
      </w:tc>
    </w:tr>
  </w:tbl>
  <w:p w14:paraId="741C178E" w14:textId="77777777" w:rsidR="00151EB4" w:rsidRPr="00151EB4" w:rsidRDefault="00151EB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611B"/>
    <w:multiLevelType w:val="hybridMultilevel"/>
    <w:tmpl w:val="0D2A4BB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6CC4"/>
    <w:multiLevelType w:val="hybridMultilevel"/>
    <w:tmpl w:val="0BCCD5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0B06"/>
    <w:multiLevelType w:val="hybridMultilevel"/>
    <w:tmpl w:val="C57EE7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1032">
    <w:abstractNumId w:val="1"/>
  </w:num>
  <w:num w:numId="2" w16cid:durableId="588079322">
    <w:abstractNumId w:val="2"/>
  </w:num>
  <w:num w:numId="3" w16cid:durableId="3404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AE"/>
    <w:rsid w:val="00004348"/>
    <w:rsid w:val="00025774"/>
    <w:rsid w:val="00026C1F"/>
    <w:rsid w:val="00045FD7"/>
    <w:rsid w:val="0007718C"/>
    <w:rsid w:val="00082A4D"/>
    <w:rsid w:val="000A590B"/>
    <w:rsid w:val="000E6FC0"/>
    <w:rsid w:val="00151EB4"/>
    <w:rsid w:val="00152DFE"/>
    <w:rsid w:val="00156EA6"/>
    <w:rsid w:val="00163A62"/>
    <w:rsid w:val="0017562E"/>
    <w:rsid w:val="001A1E97"/>
    <w:rsid w:val="001A5897"/>
    <w:rsid w:val="001A7CFD"/>
    <w:rsid w:val="001D5370"/>
    <w:rsid w:val="001E579B"/>
    <w:rsid w:val="0026192A"/>
    <w:rsid w:val="002E01AD"/>
    <w:rsid w:val="002E4667"/>
    <w:rsid w:val="002E55AE"/>
    <w:rsid w:val="00301888"/>
    <w:rsid w:val="003123D7"/>
    <w:rsid w:val="003201BD"/>
    <w:rsid w:val="00344B57"/>
    <w:rsid w:val="003F1E10"/>
    <w:rsid w:val="00405DDA"/>
    <w:rsid w:val="00414595"/>
    <w:rsid w:val="00440DDE"/>
    <w:rsid w:val="004A042D"/>
    <w:rsid w:val="004A0DBE"/>
    <w:rsid w:val="004C3F1A"/>
    <w:rsid w:val="004C4A0D"/>
    <w:rsid w:val="004E69E5"/>
    <w:rsid w:val="00584227"/>
    <w:rsid w:val="005B4842"/>
    <w:rsid w:val="00631AEA"/>
    <w:rsid w:val="006363A2"/>
    <w:rsid w:val="006438B8"/>
    <w:rsid w:val="00666E66"/>
    <w:rsid w:val="0067475C"/>
    <w:rsid w:val="00683DD9"/>
    <w:rsid w:val="006C5052"/>
    <w:rsid w:val="006E2700"/>
    <w:rsid w:val="006F0FE2"/>
    <w:rsid w:val="0072388A"/>
    <w:rsid w:val="0074663D"/>
    <w:rsid w:val="007B1C48"/>
    <w:rsid w:val="00881324"/>
    <w:rsid w:val="0089213E"/>
    <w:rsid w:val="008D0148"/>
    <w:rsid w:val="009178DF"/>
    <w:rsid w:val="00973F6C"/>
    <w:rsid w:val="009968A2"/>
    <w:rsid w:val="009A1B4F"/>
    <w:rsid w:val="009C483E"/>
    <w:rsid w:val="00A013EB"/>
    <w:rsid w:val="00A1459C"/>
    <w:rsid w:val="00A47081"/>
    <w:rsid w:val="00A86F00"/>
    <w:rsid w:val="00A90B47"/>
    <w:rsid w:val="00A930DA"/>
    <w:rsid w:val="00AA6321"/>
    <w:rsid w:val="00AC224A"/>
    <w:rsid w:val="00AE2E58"/>
    <w:rsid w:val="00B03AD1"/>
    <w:rsid w:val="00B213BB"/>
    <w:rsid w:val="00B55175"/>
    <w:rsid w:val="00BA3362"/>
    <w:rsid w:val="00BD42CE"/>
    <w:rsid w:val="00C05739"/>
    <w:rsid w:val="00C1377F"/>
    <w:rsid w:val="00C70678"/>
    <w:rsid w:val="00C8146A"/>
    <w:rsid w:val="00CC04BD"/>
    <w:rsid w:val="00CD77E4"/>
    <w:rsid w:val="00D00440"/>
    <w:rsid w:val="00E645F6"/>
    <w:rsid w:val="00E969E9"/>
    <w:rsid w:val="00EA48B7"/>
    <w:rsid w:val="00EB7AAF"/>
    <w:rsid w:val="00EF495B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502D"/>
  <w15:chartTrackingRefBased/>
  <w15:docId w15:val="{7990ECD1-9C8B-4F4F-9469-84A283A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5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B4"/>
  </w:style>
  <w:style w:type="paragraph" w:styleId="Footer">
    <w:name w:val="footer"/>
    <w:basedOn w:val="Normal"/>
    <w:link w:val="Foot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B4"/>
  </w:style>
  <w:style w:type="character" w:customStyle="1" w:styleId="apple-converted-space">
    <w:name w:val="apple-converted-space"/>
    <w:basedOn w:val="DefaultParagraphFont"/>
    <w:rsid w:val="00414595"/>
  </w:style>
  <w:style w:type="character" w:styleId="Hyperlink">
    <w:name w:val="Hyperlink"/>
    <w:basedOn w:val="DefaultParagraphFont"/>
    <w:uiPriority w:val="99"/>
    <w:semiHidden/>
    <w:unhideWhenUsed/>
    <w:rsid w:val="00414595"/>
    <w:rPr>
      <w:color w:val="0000FF"/>
      <w:u w:val="single"/>
    </w:rPr>
  </w:style>
  <w:style w:type="paragraph" w:customStyle="1" w:styleId="s3">
    <w:name w:val="s3"/>
    <w:basedOn w:val="Normal"/>
    <w:rsid w:val="004C4A0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4C4A0D"/>
  </w:style>
  <w:style w:type="paragraph" w:customStyle="1" w:styleId="s4">
    <w:name w:val="s4"/>
    <w:basedOn w:val="Normal"/>
    <w:rsid w:val="004C4A0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DefaultParagraphFont"/>
    <w:rsid w:val="004C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8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5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EFADBC-145B-4013-A566-A02028283D33}"/>
</file>

<file path=customXml/itemProps2.xml><?xml version="1.0" encoding="utf-8"?>
<ds:datastoreItem xmlns:ds="http://schemas.openxmlformats.org/officeDocument/2006/customXml" ds:itemID="{834F0AF2-BD53-4E17-B327-B977DC4C0F26}"/>
</file>

<file path=customXml/itemProps3.xml><?xml version="1.0" encoding="utf-8"?>
<ds:datastoreItem xmlns:ds="http://schemas.openxmlformats.org/officeDocument/2006/customXml" ds:itemID="{247E0751-4772-435C-B0A4-D8D5B657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5</cp:revision>
  <dcterms:created xsi:type="dcterms:W3CDTF">2024-01-25T08:15:00Z</dcterms:created>
  <dcterms:modified xsi:type="dcterms:W3CDTF">2024-01-25T08:17:00Z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