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42E7" w14:textId="77777777" w:rsidR="00021073" w:rsidRDefault="00021073" w:rsidP="00021073">
      <w:pPr>
        <w:bidi/>
        <w:jc w:val="center"/>
        <w:rPr>
          <w:rtl/>
          <w:lang w:bidi="ar-DZ"/>
        </w:rPr>
      </w:pPr>
      <w:r>
        <w:rPr>
          <w:noProof/>
        </w:rPr>
        <w:drawing>
          <wp:inline distT="0" distB="0" distL="0" distR="0" wp14:anchorId="3565DCE3" wp14:editId="56BF9BEB">
            <wp:extent cx="742315" cy="709288"/>
            <wp:effectExtent l="0" t="0" r="635" b="0"/>
            <wp:docPr id="15" name="Image 10" descr="Image result for Armoiries de l'etat alge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moiries de l'etat algeri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44" cy="72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56EE8" w14:textId="77777777" w:rsidR="00021073" w:rsidRPr="00A063E3" w:rsidRDefault="00021073" w:rsidP="00021073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rFonts w:asciiTheme="majorBidi" w:hAnsiTheme="majorBidi" w:cstheme="majorBidi"/>
          <w:bCs/>
          <w:sz w:val="40"/>
          <w:szCs w:val="40"/>
          <w:rtl/>
          <w:lang w:bidi="ar-DZ"/>
        </w:rPr>
      </w:pPr>
      <w:r w:rsidRPr="00A063E3">
        <w:rPr>
          <w:rFonts w:asciiTheme="majorBidi" w:hAnsiTheme="majorBidi" w:cstheme="majorBidi"/>
          <w:bCs/>
          <w:sz w:val="40"/>
          <w:szCs w:val="40"/>
          <w:rtl/>
          <w:lang w:bidi="ar-DZ"/>
        </w:rPr>
        <w:t>الجـمهــور</w:t>
      </w:r>
      <w:r>
        <w:rPr>
          <w:rFonts w:asciiTheme="majorBidi" w:hAnsiTheme="majorBidi" w:cstheme="majorBidi"/>
          <w:bCs/>
          <w:sz w:val="40"/>
          <w:szCs w:val="40"/>
          <w:rtl/>
          <w:lang w:bidi="ar-DZ"/>
        </w:rPr>
        <w:t>يـــة الجـــزائريـــة الـــديمـ</w:t>
      </w:r>
      <w:r w:rsidRPr="00A063E3">
        <w:rPr>
          <w:rFonts w:asciiTheme="majorBidi" w:hAnsiTheme="majorBidi" w:cstheme="majorBidi"/>
          <w:bCs/>
          <w:sz w:val="40"/>
          <w:szCs w:val="40"/>
          <w:rtl/>
          <w:lang w:bidi="ar-DZ"/>
        </w:rPr>
        <w:t>قراطيــة الشــعبيـــة</w:t>
      </w:r>
    </w:p>
    <w:p w14:paraId="1CFCB611" w14:textId="77777777" w:rsidR="00021073" w:rsidRPr="00A063E3" w:rsidRDefault="00021073" w:rsidP="00021073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rFonts w:asciiTheme="majorBidi" w:hAnsiTheme="majorBidi" w:cstheme="majorBidi"/>
          <w:b/>
          <w:lang w:bidi="ar-DZ"/>
        </w:rPr>
      </w:pPr>
      <w:r w:rsidRPr="00A063E3">
        <w:rPr>
          <w:rFonts w:asciiTheme="majorBidi" w:hAnsiTheme="majorBidi" w:cstheme="majorBidi"/>
          <w:b/>
          <w:lang w:bidi="ar-DZ"/>
        </w:rPr>
        <w:t>REPUBLIQUE ALGERIENNE DEMOCRATIQUE ET POPULAIRE</w:t>
      </w:r>
    </w:p>
    <w:tbl>
      <w:tblPr>
        <w:tblStyle w:val="Grilledutableau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87"/>
        <w:gridCol w:w="4308"/>
      </w:tblGrid>
      <w:tr w:rsidR="00021073" w:rsidRPr="00D012B4" w14:paraId="201ECF2A" w14:textId="77777777" w:rsidTr="00EB48EA">
        <w:tc>
          <w:tcPr>
            <w:tcW w:w="4962" w:type="dxa"/>
          </w:tcPr>
          <w:p w14:paraId="25E1605A" w14:textId="77777777" w:rsidR="00021073" w:rsidRPr="00D012B4" w:rsidRDefault="00021073" w:rsidP="00EB48E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87" w:type="dxa"/>
          </w:tcPr>
          <w:p w14:paraId="523A1CAF" w14:textId="77777777" w:rsidR="00021073" w:rsidRPr="00D012B4" w:rsidRDefault="00021073" w:rsidP="00EB48E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308" w:type="dxa"/>
          </w:tcPr>
          <w:p w14:paraId="1A6B4410" w14:textId="77777777" w:rsidR="00021073" w:rsidRPr="00A063E3" w:rsidRDefault="00021073" w:rsidP="00EB48EA">
            <w:pPr>
              <w:jc w:val="center"/>
              <w:rPr>
                <w:rFonts w:asciiTheme="majorBidi" w:hAnsiTheme="majorBidi" w:cstheme="majorBidi"/>
                <w:bCs/>
                <w:sz w:val="30"/>
                <w:szCs w:val="30"/>
              </w:rPr>
            </w:pPr>
          </w:p>
        </w:tc>
      </w:tr>
      <w:tr w:rsidR="00021073" w:rsidRPr="00D012B4" w14:paraId="525CD73B" w14:textId="77777777" w:rsidTr="00EB48EA">
        <w:trPr>
          <w:trHeight w:val="1321"/>
        </w:trPr>
        <w:tc>
          <w:tcPr>
            <w:tcW w:w="4962" w:type="dxa"/>
          </w:tcPr>
          <w:p w14:paraId="58FE3E52" w14:textId="77777777" w:rsidR="00021073" w:rsidRPr="00B61E18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>MISSION PERMANENTE D’ALGERIE</w:t>
            </w:r>
          </w:p>
          <w:p w14:paraId="2CA9B53E" w14:textId="77777777" w:rsidR="00021073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 xml:space="preserve">AUPRES DE L’OFFICE DES NATIONS UNIES </w:t>
            </w:r>
          </w:p>
          <w:p w14:paraId="059AE31E" w14:textId="77777777" w:rsidR="00021073" w:rsidRPr="0098724B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rtl/>
                <w:lang w:val="ar-SA"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>A GENEVE ET DES ORGANISATIONS</w:t>
            </w:r>
          </w:p>
          <w:p w14:paraId="2207B657" w14:textId="77777777" w:rsidR="00021073" w:rsidRPr="00B61E18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rtl/>
                <w:lang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 xml:space="preserve"> INTERNATIONALES EN SUISSE</w:t>
            </w:r>
          </w:p>
          <w:p w14:paraId="1CEAE32D" w14:textId="77777777" w:rsidR="00021073" w:rsidRPr="00D012B4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1787" w:type="dxa"/>
          </w:tcPr>
          <w:p w14:paraId="7A19F855" w14:textId="77777777" w:rsidR="00021073" w:rsidRPr="00D012B4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4308" w:type="dxa"/>
          </w:tcPr>
          <w:p w14:paraId="5158BD8E" w14:textId="77777777" w:rsidR="00021073" w:rsidRPr="00A063E3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</w:pP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>البعثة الدائمة</w:t>
            </w:r>
            <w:r>
              <w:rPr>
                <w:rFonts w:asciiTheme="majorBidi" w:hAnsiTheme="majorBidi" w:cstheme="majorBidi" w:hint="cs"/>
                <w:bCs/>
                <w:sz w:val="30"/>
                <w:szCs w:val="30"/>
                <w:rtl/>
                <w:lang w:bidi="ar-DZ"/>
              </w:rPr>
              <w:t xml:space="preserve"> للجزائر</w:t>
            </w:r>
          </w:p>
          <w:p w14:paraId="546CC0FC" w14:textId="77777777" w:rsidR="00021073" w:rsidRPr="00A063E3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</w:pP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 xml:space="preserve"> لدى مكتب الأمم المتحدة</w:t>
            </w:r>
            <w:r w:rsidRPr="00A063E3">
              <w:rPr>
                <w:rFonts w:asciiTheme="majorBidi" w:hAnsiTheme="majorBidi" w:cstheme="majorBidi" w:hint="cs"/>
                <w:bCs/>
                <w:sz w:val="30"/>
                <w:szCs w:val="30"/>
                <w:rtl/>
                <w:lang w:bidi="ar-DZ"/>
              </w:rPr>
              <w:t xml:space="preserve"> بجنيف </w:t>
            </w:r>
          </w:p>
          <w:p w14:paraId="6B345990" w14:textId="67C6B1B6" w:rsidR="00021073" w:rsidRPr="00A063E3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i/>
                <w:iCs/>
                <w:sz w:val="30"/>
                <w:szCs w:val="30"/>
                <w:lang w:bidi="ar-DZ"/>
              </w:rPr>
            </w:pP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="00276F57" w:rsidRPr="00A063E3">
              <w:rPr>
                <w:rFonts w:asciiTheme="majorBidi" w:hAnsiTheme="majorBidi" w:cstheme="majorBidi" w:hint="cs"/>
                <w:bCs/>
                <w:sz w:val="30"/>
                <w:szCs w:val="30"/>
                <w:rtl/>
                <w:lang w:bidi="ar-DZ"/>
              </w:rPr>
              <w:t>والمنظمات الدولية</w:t>
            </w: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 xml:space="preserve"> بسويسرا</w:t>
            </w:r>
          </w:p>
        </w:tc>
      </w:tr>
    </w:tbl>
    <w:p w14:paraId="4EB9DE41" w14:textId="77777777" w:rsidR="00021073" w:rsidRDefault="00021073" w:rsidP="0002107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4B904C10" w14:textId="77777777" w:rsidR="00021073" w:rsidRPr="00021073" w:rsidRDefault="00021073" w:rsidP="00021073">
      <w:pPr>
        <w:bidi/>
        <w:spacing w:before="240" w:after="240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 xml:space="preserve">كلمة 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ال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وفد الجـ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ـ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زائـ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ــ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ري</w:t>
      </w:r>
    </w:p>
    <w:p w14:paraId="79C2E397" w14:textId="128D80C9" w:rsidR="00021073" w:rsidRPr="00021073" w:rsidRDefault="00021073" w:rsidP="00021073">
      <w:pPr>
        <w:bidi/>
        <w:spacing w:before="240" w:after="240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الدورة </w:t>
      </w:r>
      <w:r w:rsidR="00276F57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ال</w:t>
      </w:r>
      <w:r w:rsidR="0018717C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خامسة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 و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ال</w:t>
      </w:r>
      <w:r w:rsidR="00276F57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أربع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ون للفريق العامل المعني بالاستعـراض الـدوري الشـامل</w:t>
      </w:r>
    </w:p>
    <w:p w14:paraId="44A219A2" w14:textId="3768CE7A" w:rsidR="00021073" w:rsidRPr="00021073" w:rsidRDefault="00021073" w:rsidP="00276F57">
      <w:pPr>
        <w:bidi/>
        <w:spacing w:before="240" w:after="240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 xml:space="preserve">الاستعـراض الدوري 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الشام</w:t>
      </w:r>
      <w:r w:rsidR="00276F57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ل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 </w:t>
      </w:r>
      <w:r w:rsidR="0018717C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للمملكة الأردنية</w:t>
      </w:r>
      <w:r w:rsidR="0018717C" w:rsidRPr="0018717C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 </w:t>
      </w:r>
      <w:r w:rsidR="0018717C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الهاشمية</w:t>
      </w:r>
    </w:p>
    <w:p w14:paraId="19BE2668" w14:textId="6B05EC4C" w:rsidR="00021073" w:rsidRPr="00021073" w:rsidRDefault="0018717C" w:rsidP="00021073">
      <w:pPr>
        <w:bidi/>
        <w:spacing w:before="240" w:after="240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25 يناير 2024</w:t>
      </w:r>
    </w:p>
    <w:p w14:paraId="2ED4335B" w14:textId="77777777" w:rsidR="00021073" w:rsidRPr="00021073" w:rsidRDefault="00021073" w:rsidP="00021073">
      <w:pPr>
        <w:bidi/>
        <w:spacing w:before="240" w:after="240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</w:p>
    <w:p w14:paraId="4B79C1FC" w14:textId="4C9C799E" w:rsidR="00021073" w:rsidRDefault="00021073" w:rsidP="00021073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222222"/>
          <w:sz w:val="56"/>
          <w:szCs w:val="56"/>
          <w:shd w:val="clear" w:color="auto" w:fill="FFFFFF"/>
          <w:rtl/>
          <w:lang w:eastAsia="fr-FR"/>
        </w:rPr>
      </w:pPr>
    </w:p>
    <w:p w14:paraId="29F28ED2" w14:textId="595DE1C2" w:rsidR="00276F57" w:rsidRDefault="00276F57" w:rsidP="00276F57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222222"/>
          <w:sz w:val="56"/>
          <w:szCs w:val="56"/>
          <w:shd w:val="clear" w:color="auto" w:fill="FFFFFF"/>
          <w:rtl/>
          <w:lang w:eastAsia="fr-FR"/>
        </w:rPr>
      </w:pPr>
    </w:p>
    <w:p w14:paraId="01AAB6A8" w14:textId="0D2E0315" w:rsidR="00276F57" w:rsidRDefault="00276F57" w:rsidP="00276F57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222222"/>
          <w:sz w:val="56"/>
          <w:szCs w:val="56"/>
          <w:shd w:val="clear" w:color="auto" w:fill="FFFFFF"/>
          <w:rtl/>
          <w:lang w:eastAsia="fr-FR"/>
        </w:rPr>
      </w:pPr>
    </w:p>
    <w:p w14:paraId="3938EB03" w14:textId="579CAD44" w:rsidR="00276F57" w:rsidRDefault="00276F57" w:rsidP="00276F57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222222"/>
          <w:sz w:val="56"/>
          <w:szCs w:val="56"/>
          <w:shd w:val="clear" w:color="auto" w:fill="FFFFFF"/>
          <w:rtl/>
          <w:lang w:eastAsia="fr-FR"/>
        </w:rPr>
      </w:pPr>
    </w:p>
    <w:p w14:paraId="1152392B" w14:textId="77777777" w:rsidR="00276F57" w:rsidRDefault="00276F57" w:rsidP="00276F57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shd w:val="clear" w:color="auto" w:fill="FFFFFF"/>
          <w:rtl/>
          <w:lang w:eastAsia="fr-FR"/>
        </w:rPr>
      </w:pPr>
    </w:p>
    <w:p w14:paraId="69FE92E1" w14:textId="77777777" w:rsidR="00302B8F" w:rsidRPr="0022779D" w:rsidRDefault="00302B8F" w:rsidP="00021073">
      <w:pPr>
        <w:bidi/>
        <w:spacing w:before="120" w:after="120" w:line="269" w:lineRule="auto"/>
        <w:ind w:right="340"/>
        <w:jc w:val="both"/>
        <w:rPr>
          <w:rFonts w:ascii="Arabic Typesetting" w:eastAsiaTheme="minorHAnsi" w:hAnsi="Arabic Typesetting" w:cs="Arabic Typesetting"/>
          <w:sz w:val="50"/>
          <w:szCs w:val="50"/>
          <w:rtl/>
          <w:lang w:val="en-GB" w:eastAsia="en-GB"/>
        </w:rPr>
      </w:pPr>
    </w:p>
    <w:p w14:paraId="23CB662F" w14:textId="422D96CA" w:rsidR="00021073" w:rsidRPr="00404B41" w:rsidRDefault="00021073" w:rsidP="0022779D">
      <w:pPr>
        <w:bidi/>
        <w:spacing w:before="120" w:after="120" w:line="269" w:lineRule="auto"/>
        <w:rPr>
          <w:rFonts w:ascii="Arabic Typesetting" w:eastAsiaTheme="minorHAnsi" w:hAnsi="Arabic Typesetting" w:cs="Arabic Typesetting"/>
          <w:b/>
          <w:bCs/>
          <w:sz w:val="48"/>
          <w:szCs w:val="48"/>
          <w:rtl/>
          <w:lang w:val="en-GB" w:eastAsia="en-GB"/>
        </w:rPr>
      </w:pPr>
      <w:r w:rsidRPr="00404B41">
        <w:rPr>
          <w:rFonts w:ascii="Arabic Typesetting" w:eastAsiaTheme="minorHAnsi" w:hAnsi="Arabic Typesetting" w:cs="Arabic Typesetting" w:hint="cs"/>
          <w:b/>
          <w:bCs/>
          <w:sz w:val="48"/>
          <w:szCs w:val="48"/>
          <w:rtl/>
          <w:lang w:val="en-GB" w:eastAsia="en-GB"/>
        </w:rPr>
        <w:lastRenderedPageBreak/>
        <w:t>ا</w:t>
      </w:r>
      <w:r w:rsidRPr="00404B41">
        <w:rPr>
          <w:rFonts w:ascii="Arabic Typesetting" w:eastAsiaTheme="minorHAnsi" w:hAnsi="Arabic Typesetting" w:cs="Arabic Typesetting"/>
          <w:b/>
          <w:bCs/>
          <w:sz w:val="48"/>
          <w:szCs w:val="48"/>
          <w:rtl/>
          <w:lang w:val="en-GB" w:eastAsia="en-GB"/>
        </w:rPr>
        <w:t>لسيد الرئيس؛</w:t>
      </w:r>
    </w:p>
    <w:p w14:paraId="31A615EE" w14:textId="6EA71128" w:rsidR="00D42421" w:rsidRPr="00774D55" w:rsidRDefault="00D42421" w:rsidP="00D42421">
      <w:pPr>
        <w:bidi/>
        <w:spacing w:before="120" w:after="120" w:line="269" w:lineRule="auto"/>
        <w:ind w:left="-426" w:right="-284"/>
        <w:jc w:val="both"/>
        <w:rPr>
          <w:rFonts w:ascii="Arabic Typesetting" w:eastAsiaTheme="minorHAnsi" w:hAnsi="Arabic Typesetting" w:cs="Arabic Typesetting"/>
          <w:i/>
          <w:iCs/>
          <w:sz w:val="50"/>
          <w:szCs w:val="50"/>
          <w:rtl/>
          <w:lang w:val="en-GB" w:eastAsia="en-GB"/>
        </w:rPr>
      </w:pPr>
      <w:r w:rsidRPr="00404B41">
        <w:rPr>
          <w:rFonts w:ascii="Arabic Typesetting" w:eastAsiaTheme="minorHAnsi" w:hAnsi="Arabic Typesetting" w:cs="Arabic Typesetting"/>
          <w:b/>
          <w:bCs/>
          <w:sz w:val="48"/>
          <w:szCs w:val="48"/>
          <w:rtl/>
          <w:lang w:val="en-GB" w:eastAsia="en-GB"/>
        </w:rPr>
        <w:t xml:space="preserve">أودّ في البداية </w:t>
      </w:r>
      <w:r w:rsidRPr="00404B41">
        <w:rPr>
          <w:rFonts w:ascii="Arabic Typesetting" w:eastAsiaTheme="minorHAnsi" w:hAnsi="Arabic Typesetting" w:cs="Arabic Typesetting" w:hint="cs"/>
          <w:b/>
          <w:bCs/>
          <w:sz w:val="48"/>
          <w:szCs w:val="48"/>
          <w:rtl/>
          <w:lang w:val="en-GB" w:eastAsia="en-GB"/>
        </w:rPr>
        <w:t>أن</w:t>
      </w:r>
      <w:r w:rsidRPr="00404B41">
        <w:rPr>
          <w:rFonts w:ascii="Arabic Typesetting" w:eastAsiaTheme="minorHAnsi" w:hAnsi="Arabic Typesetting" w:cs="Arabic Typesetting"/>
          <w:b/>
          <w:bCs/>
          <w:sz w:val="48"/>
          <w:szCs w:val="48"/>
          <w:rtl/>
          <w:lang w:val="en-GB" w:eastAsia="en-GB"/>
        </w:rPr>
        <w:t xml:space="preserve"> </w:t>
      </w:r>
      <w:r w:rsidRPr="00404B41">
        <w:rPr>
          <w:rFonts w:ascii="Arabic Typesetting" w:eastAsiaTheme="minorHAnsi" w:hAnsi="Arabic Typesetting" w:cs="Arabic Typesetting" w:hint="cs"/>
          <w:b/>
          <w:bCs/>
          <w:sz w:val="48"/>
          <w:szCs w:val="48"/>
          <w:rtl/>
          <w:lang w:val="en-GB" w:eastAsia="en-GB"/>
        </w:rPr>
        <w:t>أرحب</w:t>
      </w:r>
      <w:r w:rsidRPr="00404B41">
        <w:rPr>
          <w:rFonts w:ascii="Arabic Typesetting" w:eastAsiaTheme="minorHAnsi" w:hAnsi="Arabic Typesetting" w:cs="Arabic Typesetting"/>
          <w:b/>
          <w:bCs/>
          <w:sz w:val="48"/>
          <w:szCs w:val="48"/>
          <w:rtl/>
          <w:lang w:val="en-GB" w:eastAsia="en-GB"/>
        </w:rPr>
        <w:t xml:space="preserve"> باسم </w:t>
      </w:r>
      <w:r w:rsidRPr="00404B41">
        <w:rPr>
          <w:rFonts w:ascii="Arabic Typesetting" w:eastAsiaTheme="minorHAnsi" w:hAnsi="Arabic Typesetting" w:cs="Arabic Typesetting" w:hint="cs"/>
          <w:b/>
          <w:bCs/>
          <w:sz w:val="48"/>
          <w:szCs w:val="48"/>
          <w:rtl/>
          <w:lang w:val="en-GB" w:eastAsia="en-GB"/>
        </w:rPr>
        <w:t>الجزائر</w:t>
      </w:r>
      <w:r w:rsidRPr="00404B41">
        <w:rPr>
          <w:rFonts w:ascii="Arabic Typesetting" w:eastAsiaTheme="minorHAnsi" w:hAnsi="Arabic Typesetting" w:cs="Arabic Typesetting"/>
          <w:b/>
          <w:bCs/>
          <w:sz w:val="48"/>
          <w:szCs w:val="48"/>
          <w:rtl/>
          <w:lang w:val="en-GB" w:eastAsia="en-GB"/>
        </w:rPr>
        <w:t xml:space="preserve"> بوفد</w:t>
      </w:r>
      <w:r w:rsidRPr="00404B41">
        <w:rPr>
          <w:rFonts w:ascii="Arabic Typesetting" w:eastAsiaTheme="minorHAnsi" w:hAnsi="Arabic Typesetting" w:cs="Arabic Typesetting" w:hint="cs"/>
          <w:b/>
          <w:bCs/>
          <w:sz w:val="48"/>
          <w:szCs w:val="48"/>
          <w:rtl/>
          <w:lang w:val="en-GB" w:eastAsia="en-GB"/>
        </w:rPr>
        <w:t xml:space="preserve"> المملكة الأردنية الهاشمية الشقيقة</w:t>
      </w:r>
      <w:r w:rsidR="00404B41" w:rsidRPr="00404B41">
        <w:rPr>
          <w:rFonts w:ascii="Arabic Typesetting" w:eastAsiaTheme="minorHAnsi" w:hAnsi="Arabic Typesetting" w:cs="Arabic Typesetting" w:hint="cs"/>
          <w:b/>
          <w:bCs/>
          <w:sz w:val="48"/>
          <w:szCs w:val="48"/>
          <w:rtl/>
          <w:lang w:val="en-GB" w:eastAsia="en-GB"/>
        </w:rPr>
        <w:t>،</w:t>
      </w:r>
      <w:r w:rsidRPr="00404B41">
        <w:rPr>
          <w:rFonts w:ascii="Arabic Typesetting" w:eastAsiaTheme="minorHAnsi" w:hAnsi="Arabic Typesetting" w:cs="Arabic Typesetting" w:hint="cs"/>
          <w:b/>
          <w:bCs/>
          <w:sz w:val="48"/>
          <w:szCs w:val="48"/>
          <w:rtl/>
          <w:lang w:val="en-GB" w:eastAsia="en-GB"/>
        </w:rPr>
        <w:t xml:space="preserve"> </w:t>
      </w:r>
      <w:r w:rsidRPr="00404B41">
        <w:rPr>
          <w:rFonts w:ascii="Arabic Typesetting" w:eastAsiaTheme="minorHAnsi" w:hAnsi="Arabic Typesetting" w:cs="Arabic Typesetting"/>
          <w:b/>
          <w:bCs/>
          <w:sz w:val="48"/>
          <w:szCs w:val="48"/>
          <w:rtl/>
          <w:lang w:val="en-GB" w:eastAsia="en-GB"/>
        </w:rPr>
        <w:t>ونشكره على عرض</w:t>
      </w:r>
      <w:r w:rsidRPr="00404B41">
        <w:rPr>
          <w:rFonts w:ascii="Arabic Typesetting" w:eastAsiaTheme="minorHAnsi" w:hAnsi="Arabic Typesetting" w:cs="Arabic Typesetting" w:hint="cs"/>
          <w:b/>
          <w:bCs/>
          <w:sz w:val="48"/>
          <w:szCs w:val="48"/>
          <w:rtl/>
          <w:lang w:val="en-GB" w:eastAsia="en-GB"/>
        </w:rPr>
        <w:t>ه القيم</w:t>
      </w:r>
      <w:r w:rsidR="00404B41" w:rsidRPr="00404B41">
        <w:rPr>
          <w:rFonts w:ascii="Arabic Typesetting" w:eastAsiaTheme="minorHAnsi" w:hAnsi="Arabic Typesetting" w:cs="Arabic Typesetting" w:hint="cs"/>
          <w:b/>
          <w:bCs/>
          <w:sz w:val="48"/>
          <w:szCs w:val="48"/>
          <w:rtl/>
          <w:lang w:val="en-GB" w:eastAsia="en-GB"/>
        </w:rPr>
        <w:t>.</w:t>
      </w:r>
      <w:r w:rsidRPr="00404B41">
        <w:rPr>
          <w:rFonts w:ascii="Arabic Typesetting" w:eastAsiaTheme="minorHAnsi" w:hAnsi="Arabic Typesetting" w:cs="Arabic Typesetting" w:hint="cs"/>
          <w:b/>
          <w:bCs/>
          <w:sz w:val="48"/>
          <w:szCs w:val="48"/>
          <w:rtl/>
          <w:lang w:val="en-GB" w:eastAsia="en-GB"/>
        </w:rPr>
        <w:t xml:space="preserve"> </w:t>
      </w:r>
      <w:r w:rsidRPr="00404B41">
        <w:rPr>
          <w:rFonts w:ascii="Arabic Typesetting" w:eastAsiaTheme="minorHAnsi" w:hAnsi="Arabic Typesetting" w:cs="Arabic Typesetting"/>
          <w:b/>
          <w:bCs/>
          <w:sz w:val="48"/>
          <w:szCs w:val="48"/>
          <w:rtl/>
          <w:lang w:val="en-GB" w:eastAsia="en-GB"/>
        </w:rPr>
        <w:t>وي</w:t>
      </w:r>
      <w:r w:rsidRPr="00404B41">
        <w:rPr>
          <w:rFonts w:ascii="Arabic Typesetting" w:eastAsiaTheme="minorHAnsi" w:hAnsi="Arabic Typesetting" w:cs="Arabic Typesetting" w:hint="cs"/>
          <w:b/>
          <w:bCs/>
          <w:sz w:val="48"/>
          <w:szCs w:val="48"/>
          <w:rtl/>
          <w:lang w:val="en-GB" w:eastAsia="en-GB"/>
        </w:rPr>
        <w:t>ثمن</w:t>
      </w:r>
      <w:r w:rsidRPr="00404B41">
        <w:rPr>
          <w:rFonts w:ascii="Arabic Typesetting" w:eastAsiaTheme="minorHAnsi" w:hAnsi="Arabic Typesetting" w:cs="Arabic Typesetting"/>
          <w:b/>
          <w:bCs/>
          <w:sz w:val="48"/>
          <w:szCs w:val="48"/>
          <w:rtl/>
          <w:lang w:val="en-GB" w:eastAsia="en-GB"/>
        </w:rPr>
        <w:t xml:space="preserve"> </w:t>
      </w:r>
      <w:r w:rsidRPr="00404B41">
        <w:rPr>
          <w:rFonts w:ascii="Arabic Typesetting" w:eastAsiaTheme="minorHAnsi" w:hAnsi="Arabic Typesetting" w:cs="Arabic Typesetting" w:hint="cs"/>
          <w:b/>
          <w:bCs/>
          <w:sz w:val="48"/>
          <w:szCs w:val="48"/>
          <w:rtl/>
          <w:lang w:val="en-GB" w:eastAsia="en-GB"/>
        </w:rPr>
        <w:t xml:space="preserve">وفد بلادي </w:t>
      </w:r>
      <w:r w:rsidR="00404B41" w:rsidRPr="00404B41">
        <w:rPr>
          <w:rFonts w:ascii="Arabic Typesetting" w:eastAsiaTheme="minorHAnsi" w:hAnsi="Arabic Typesetting" w:cs="Arabic Typesetting" w:hint="cs"/>
          <w:b/>
          <w:bCs/>
          <w:sz w:val="48"/>
          <w:szCs w:val="48"/>
          <w:rtl/>
          <w:lang w:val="en-GB" w:eastAsia="en-GB"/>
        </w:rPr>
        <w:t xml:space="preserve">مساعي </w:t>
      </w:r>
      <w:r w:rsidRPr="00404B41">
        <w:rPr>
          <w:rFonts w:ascii="Arabic Typesetting" w:eastAsiaTheme="minorHAnsi" w:hAnsi="Arabic Typesetting" w:cs="Arabic Typesetting" w:hint="cs"/>
          <w:b/>
          <w:bCs/>
          <w:sz w:val="48"/>
          <w:szCs w:val="48"/>
          <w:rtl/>
          <w:lang w:val="en-GB" w:eastAsia="en-GB"/>
        </w:rPr>
        <w:t>ال</w:t>
      </w:r>
      <w:r w:rsidRPr="00404B41">
        <w:rPr>
          <w:rFonts w:ascii="Arabic Typesetting" w:eastAsiaTheme="minorHAnsi" w:hAnsi="Arabic Typesetting" w:cs="Arabic Typesetting"/>
          <w:b/>
          <w:bCs/>
          <w:sz w:val="48"/>
          <w:szCs w:val="48"/>
          <w:rtl/>
          <w:lang w:val="en-GB" w:eastAsia="en-GB"/>
        </w:rPr>
        <w:t>تعزيز</w:t>
      </w:r>
      <w:r w:rsidRPr="00404B41">
        <w:rPr>
          <w:rFonts w:ascii="Arabic Typesetting" w:eastAsiaTheme="minorHAnsi" w:hAnsi="Arabic Typesetting" w:cs="Arabic Typesetting" w:hint="cs"/>
          <w:b/>
          <w:bCs/>
          <w:sz w:val="48"/>
          <w:szCs w:val="48"/>
          <w:rtl/>
          <w:lang w:val="en-GB" w:eastAsia="en-GB"/>
        </w:rPr>
        <w:t xml:space="preserve"> الشامل</w:t>
      </w:r>
      <w:r w:rsidRPr="00404B41">
        <w:rPr>
          <w:rFonts w:ascii="Arabic Typesetting" w:eastAsiaTheme="minorHAnsi" w:hAnsi="Arabic Typesetting" w:cs="Arabic Typesetting"/>
          <w:b/>
          <w:bCs/>
          <w:sz w:val="48"/>
          <w:szCs w:val="48"/>
          <w:rtl/>
          <w:lang w:val="en-GB" w:eastAsia="en-GB"/>
        </w:rPr>
        <w:t xml:space="preserve"> </w:t>
      </w:r>
      <w:r w:rsidRPr="00404B41">
        <w:rPr>
          <w:rFonts w:ascii="Arabic Typesetting" w:eastAsiaTheme="minorHAnsi" w:hAnsi="Arabic Typesetting" w:cs="Arabic Typesetting" w:hint="cs"/>
          <w:b/>
          <w:bCs/>
          <w:sz w:val="48"/>
          <w:szCs w:val="48"/>
          <w:rtl/>
          <w:lang w:val="en-GB" w:eastAsia="en-GB"/>
        </w:rPr>
        <w:t>للمملكة</w:t>
      </w:r>
      <w:r w:rsidRPr="00404B41">
        <w:rPr>
          <w:rFonts w:ascii="Arabic Typesetting" w:eastAsiaTheme="minorHAnsi" w:hAnsi="Arabic Typesetting" w:cs="Arabic Typesetting"/>
          <w:b/>
          <w:bCs/>
          <w:sz w:val="48"/>
          <w:szCs w:val="48"/>
          <w:rtl/>
          <w:lang w:val="en-GB" w:eastAsia="en-GB"/>
        </w:rPr>
        <w:t xml:space="preserve"> </w:t>
      </w:r>
      <w:r w:rsidRPr="00404B41">
        <w:rPr>
          <w:rFonts w:ascii="Arabic Typesetting" w:eastAsiaTheme="minorHAnsi" w:hAnsi="Arabic Typesetting" w:cs="Arabic Typesetting" w:hint="cs"/>
          <w:b/>
          <w:bCs/>
          <w:sz w:val="48"/>
          <w:szCs w:val="48"/>
          <w:rtl/>
          <w:lang w:val="en-GB" w:eastAsia="en-GB"/>
        </w:rPr>
        <w:t>لمنظومتي</w:t>
      </w:r>
      <w:r w:rsidR="00404B41" w:rsidRPr="00404B41">
        <w:rPr>
          <w:rFonts w:ascii="Arabic Typesetting" w:eastAsiaTheme="minorHAnsi" w:hAnsi="Arabic Typesetting" w:cs="Arabic Typesetting" w:hint="cs"/>
          <w:b/>
          <w:bCs/>
          <w:sz w:val="48"/>
          <w:szCs w:val="48"/>
          <w:rtl/>
          <w:lang w:val="en-GB" w:eastAsia="en-GB"/>
        </w:rPr>
        <w:t>ها</w:t>
      </w:r>
      <w:r w:rsidRPr="00404B41">
        <w:rPr>
          <w:rFonts w:ascii="Arabic Typesetting" w:eastAsiaTheme="minorHAnsi" w:hAnsi="Arabic Typesetting" w:cs="Arabic Typesetting" w:hint="cs"/>
          <w:b/>
          <w:bCs/>
          <w:sz w:val="48"/>
          <w:szCs w:val="48"/>
          <w:rtl/>
          <w:lang w:val="en-GB" w:eastAsia="en-GB"/>
        </w:rPr>
        <w:t xml:space="preserve"> التشريعية والمؤسسية استجابة</w:t>
      </w:r>
      <w:r w:rsidRPr="00404B41">
        <w:rPr>
          <w:rFonts w:ascii="Arabic Typesetting" w:eastAsiaTheme="minorHAnsi" w:hAnsi="Arabic Typesetting" w:cs="Arabic Typesetting"/>
          <w:b/>
          <w:bCs/>
          <w:sz w:val="48"/>
          <w:szCs w:val="48"/>
          <w:rtl/>
          <w:lang w:val="en-GB" w:eastAsia="en-GB"/>
        </w:rPr>
        <w:t xml:space="preserve"> للتوصيات الصادرة عن استعراض التقرير الدوري الشامل </w:t>
      </w:r>
      <w:proofErr w:type="gramStart"/>
      <w:r w:rsidRPr="00404B41">
        <w:rPr>
          <w:rFonts w:ascii="Arabic Typesetting" w:eastAsiaTheme="minorHAnsi" w:hAnsi="Arabic Typesetting" w:cs="Arabic Typesetting"/>
          <w:b/>
          <w:bCs/>
          <w:sz w:val="48"/>
          <w:szCs w:val="48"/>
          <w:rtl/>
          <w:lang w:val="en-GB" w:eastAsia="en-GB"/>
        </w:rPr>
        <w:t>الثالث</w:t>
      </w:r>
      <w:r w:rsidR="00774D55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 xml:space="preserve"> </w:t>
      </w:r>
      <w:r w:rsidR="00774D55">
        <w:rPr>
          <w:rFonts w:ascii="Arabic Typesetting" w:eastAsiaTheme="minorHAnsi" w:hAnsi="Arabic Typesetting" w:cs="Arabic Typesetting"/>
          <w:b/>
          <w:bCs/>
          <w:sz w:val="50"/>
          <w:szCs w:val="50"/>
          <w:lang w:eastAsia="en-GB"/>
        </w:rPr>
        <w:t>)</w:t>
      </w:r>
      <w:proofErr w:type="gramEnd"/>
      <w:r w:rsidRPr="00774D55">
        <w:rPr>
          <w:rFonts w:ascii="Arabic Typesetting" w:eastAsiaTheme="minorHAnsi" w:hAnsi="Arabic Typesetting" w:cs="Arabic Typesetting"/>
          <w:i/>
          <w:iCs/>
          <w:sz w:val="50"/>
          <w:szCs w:val="50"/>
          <w:rtl/>
          <w:lang w:val="en-GB" w:eastAsia="en-GB"/>
        </w:rPr>
        <w:t xml:space="preserve"> الأمن السيبراني، الأحوال الشخصية، الإدارة المحلية، مكافحة غسل الأموال والتمويل الإرهاب، والتشريعات المتعلقة بالانتخابات، والتشريعات المتعلقة بالأحزاب السياسية، والتشريعات المتعلقة بحقوق الطفل</w:t>
      </w:r>
      <w:r w:rsidR="00774D55">
        <w:rPr>
          <w:rFonts w:ascii="Arabic Typesetting" w:eastAsiaTheme="minorHAnsi" w:hAnsi="Arabic Typesetting" w:cs="Arabic Typesetting"/>
          <w:i/>
          <w:iCs/>
          <w:sz w:val="50"/>
          <w:szCs w:val="50"/>
          <w:lang w:val="en-GB" w:eastAsia="en-GB"/>
        </w:rPr>
        <w:t>(</w:t>
      </w:r>
      <w:r w:rsidRPr="00774D55">
        <w:rPr>
          <w:rFonts w:ascii="Arabic Typesetting" w:eastAsiaTheme="minorHAnsi" w:hAnsi="Arabic Typesetting" w:cs="Arabic Typesetting" w:hint="cs"/>
          <w:i/>
          <w:iCs/>
          <w:sz w:val="50"/>
          <w:szCs w:val="50"/>
          <w:rtl/>
          <w:lang w:val="en-GB" w:eastAsia="en-GB"/>
        </w:rPr>
        <w:t>.</w:t>
      </w:r>
    </w:p>
    <w:p w14:paraId="2AC199F1" w14:textId="77777777" w:rsidR="00774D55" w:rsidRDefault="00774D55" w:rsidP="00D42421">
      <w:pPr>
        <w:bidi/>
        <w:spacing w:before="120" w:after="120" w:line="269" w:lineRule="auto"/>
        <w:ind w:left="-426" w:right="-284"/>
        <w:jc w:val="both"/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</w:pPr>
    </w:p>
    <w:p w14:paraId="3AD6134C" w14:textId="1A4A2D89" w:rsidR="00D42421" w:rsidRDefault="00D42421" w:rsidP="00774D55">
      <w:pPr>
        <w:bidi/>
        <w:spacing w:before="120" w:after="120" w:line="269" w:lineRule="auto"/>
        <w:ind w:left="-426" w:right="-284"/>
        <w:jc w:val="both"/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</w:pP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>كما يثمن وفد بلادي</w:t>
      </w:r>
      <w:r w:rsidRPr="00404B41"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  <w:t xml:space="preserve"> تش</w:t>
      </w: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>كي</w:t>
      </w:r>
      <w:r w:rsidRPr="00404B41"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  <w:t xml:space="preserve">ل </w:t>
      </w: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>ا</w:t>
      </w:r>
      <w:r w:rsidRPr="00404B41"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  <w:t xml:space="preserve">لمملكة عام 2019 </w:t>
      </w: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>ل</w:t>
      </w:r>
      <w:r w:rsidRPr="00404B41"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  <w:t>جنة</w:t>
      </w: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 xml:space="preserve"> </w:t>
      </w: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>لمواءمة</w:t>
      </w:r>
      <w:r w:rsidRPr="00404B41"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  <w:t xml:space="preserve"> </w:t>
      </w: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>التشريعات</w:t>
      </w:r>
      <w:r w:rsidRPr="00404B41"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  <w:t xml:space="preserve"> الو</w:t>
      </w: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>ط</w:t>
      </w:r>
      <w:r w:rsidRPr="00404B41"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  <w:t xml:space="preserve">نية مع </w:t>
      </w: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>الاتفاقيات الدولية</w:t>
      </w:r>
      <w:r w:rsidRPr="00404B41"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  <w:t xml:space="preserve"> </w:t>
      </w: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>التي صادقت عليها</w:t>
      </w: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>.</w:t>
      </w: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 xml:space="preserve"> </w:t>
      </w:r>
    </w:p>
    <w:p w14:paraId="652CE507" w14:textId="77777777" w:rsidR="00774D55" w:rsidRPr="00404B41" w:rsidRDefault="00774D55" w:rsidP="00774D55">
      <w:pPr>
        <w:bidi/>
        <w:spacing w:before="120" w:after="120" w:line="269" w:lineRule="auto"/>
        <w:ind w:left="-426" w:right="-284"/>
        <w:jc w:val="both"/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</w:pPr>
    </w:p>
    <w:p w14:paraId="0CD50F20" w14:textId="5204EC30" w:rsidR="00D42421" w:rsidRDefault="00302B8F" w:rsidP="00AB06E9">
      <w:pPr>
        <w:bidi/>
        <w:spacing w:before="120" w:after="120" w:line="269" w:lineRule="auto"/>
        <w:ind w:left="-426" w:right="-284"/>
        <w:jc w:val="both"/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</w:pP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>و</w:t>
      </w:r>
      <w:r w:rsidRPr="00404B41"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  <w:t xml:space="preserve">انطلاقا من روح المشاركة </w:t>
      </w:r>
      <w:r w:rsidR="00D42421"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 xml:space="preserve">الأخوية </w:t>
      </w: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>البناءة،</w:t>
      </w:r>
      <w:r w:rsidRPr="00404B41"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  <w:t xml:space="preserve"> تود </w:t>
      </w: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>الجزائر</w:t>
      </w:r>
      <w:r w:rsidRPr="00404B41"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  <w:t xml:space="preserve"> أن توصي بما </w:t>
      </w:r>
      <w:proofErr w:type="gramStart"/>
      <w:r w:rsidRPr="00404B41"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  <w:t>يلي</w:t>
      </w:r>
      <w:r w:rsid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 xml:space="preserve"> :</w:t>
      </w:r>
      <w:proofErr w:type="gramEnd"/>
    </w:p>
    <w:p w14:paraId="72239F2C" w14:textId="77777777" w:rsidR="00774D55" w:rsidRPr="00774D55" w:rsidRDefault="00774D55" w:rsidP="00774D55">
      <w:pPr>
        <w:bidi/>
        <w:spacing w:before="120" w:after="120" w:line="269" w:lineRule="auto"/>
        <w:ind w:left="-426" w:right="-284"/>
        <w:jc w:val="both"/>
        <w:rPr>
          <w:rFonts w:ascii="Arabic Typesetting" w:eastAsiaTheme="minorHAnsi" w:hAnsi="Arabic Typesetting" w:cs="Arabic Typesetting"/>
          <w:b/>
          <w:bCs/>
          <w:sz w:val="50"/>
          <w:szCs w:val="50"/>
          <w:lang w:val="en-US" w:eastAsia="en-GB"/>
        </w:rPr>
      </w:pPr>
    </w:p>
    <w:p w14:paraId="61DC16D9" w14:textId="7683001F" w:rsidR="0022779D" w:rsidRPr="00404B41" w:rsidRDefault="00D42421" w:rsidP="00D42421">
      <w:pPr>
        <w:pStyle w:val="Paragraphedeliste"/>
        <w:numPr>
          <w:ilvl w:val="0"/>
          <w:numId w:val="4"/>
        </w:numPr>
        <w:bidi/>
        <w:spacing w:before="120" w:after="120" w:line="269" w:lineRule="auto"/>
        <w:ind w:right="-284"/>
        <w:jc w:val="both"/>
        <w:rPr>
          <w:rFonts w:ascii="Arabic Typesetting" w:eastAsiaTheme="minorHAnsi" w:hAnsi="Arabic Typesetting" w:cs="Arabic Typesetting"/>
          <w:b/>
          <w:bCs/>
          <w:sz w:val="50"/>
          <w:szCs w:val="50"/>
          <w:lang w:val="en-GB" w:eastAsia="en-GB"/>
        </w:rPr>
      </w:pP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>مواصلة جهودها ل</w:t>
      </w:r>
      <w:r w:rsidRPr="00404B41"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  <w:t>توسيع مظلة الحما</w:t>
      </w: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>ي</w:t>
      </w:r>
      <w:r w:rsidRPr="00404B41"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  <w:t>ة ا</w:t>
      </w: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>لا</w:t>
      </w:r>
      <w:r w:rsidRPr="00404B41"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  <w:t>جتماعية لل</w:t>
      </w: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>ف</w:t>
      </w:r>
      <w:r w:rsidRPr="00404B41"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  <w:t>ئات ا</w:t>
      </w: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>لأك</w:t>
      </w:r>
      <w:r w:rsidRPr="00404B41"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  <w:t xml:space="preserve">ثر </w:t>
      </w: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>هشاشة</w:t>
      </w:r>
      <w:r w:rsid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 xml:space="preserve"> في البلاد،</w:t>
      </w:r>
    </w:p>
    <w:p w14:paraId="324EBB68" w14:textId="4FB50218" w:rsidR="00404B41" w:rsidRPr="00404B41" w:rsidRDefault="00404B41" w:rsidP="00404B41">
      <w:pPr>
        <w:pStyle w:val="Paragraphedeliste"/>
        <w:numPr>
          <w:ilvl w:val="0"/>
          <w:numId w:val="4"/>
        </w:numPr>
        <w:bidi/>
        <w:spacing w:before="120" w:after="120" w:line="269" w:lineRule="auto"/>
        <w:ind w:right="-284"/>
        <w:jc w:val="both"/>
        <w:rPr>
          <w:rFonts w:ascii="Arabic Typesetting" w:eastAsiaTheme="minorHAnsi" w:hAnsi="Arabic Typesetting" w:cs="Arabic Typesetting"/>
          <w:b/>
          <w:bCs/>
          <w:sz w:val="50"/>
          <w:szCs w:val="50"/>
          <w:lang w:val="en-GB" w:eastAsia="en-GB"/>
        </w:rPr>
      </w:pP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 xml:space="preserve">مواصلة جهودها لمواءمة التشريعات الوطنية </w:t>
      </w:r>
      <w:r w:rsidRPr="00404B41"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  <w:t xml:space="preserve">مع </w:t>
      </w: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>الاتفاقيات الدولية</w:t>
      </w:r>
      <w:r w:rsidRPr="00404B41"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  <w:t xml:space="preserve"> </w:t>
      </w: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 xml:space="preserve">لحقوق الانسان </w:t>
      </w: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>التي صادقت عليها</w:t>
      </w:r>
      <w:r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 xml:space="preserve"> المملكة</w:t>
      </w: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 xml:space="preserve">. </w:t>
      </w:r>
    </w:p>
    <w:p w14:paraId="27C010FE" w14:textId="77777777" w:rsidR="00AB06E9" w:rsidRPr="00404B41" w:rsidRDefault="00AB06E9" w:rsidP="00B8320E">
      <w:pPr>
        <w:bidi/>
        <w:rPr>
          <w:rFonts w:ascii="Arabic Typesetting" w:eastAsiaTheme="minorHAnsi" w:hAnsi="Arabic Typesetting" w:cs="Arabic Typesetting"/>
          <w:b/>
          <w:bCs/>
          <w:sz w:val="20"/>
          <w:szCs w:val="20"/>
          <w:rtl/>
          <w:lang w:val="en-GB" w:eastAsia="en-GB"/>
        </w:rPr>
      </w:pPr>
    </w:p>
    <w:p w14:paraId="46D66F6F" w14:textId="49A59A1D" w:rsidR="00B8320E" w:rsidRPr="00404B41" w:rsidRDefault="00F85028" w:rsidP="00AB06E9">
      <w:pPr>
        <w:bidi/>
        <w:spacing w:before="120" w:after="120" w:line="269" w:lineRule="auto"/>
        <w:ind w:left="-426" w:right="-284"/>
        <w:jc w:val="both"/>
        <w:rPr>
          <w:rFonts w:ascii="Arabic Typesetting" w:eastAsiaTheme="minorHAnsi" w:hAnsi="Arabic Typesetting" w:cs="Arabic Typesetting"/>
          <w:b/>
          <w:bCs/>
          <w:sz w:val="50"/>
          <w:szCs w:val="50"/>
          <w:lang w:val="en-GB" w:eastAsia="en-GB"/>
        </w:rPr>
      </w:pP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 xml:space="preserve">في الأخير نتمنى لوفد </w:t>
      </w:r>
      <w:r w:rsidR="00404B41"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 xml:space="preserve">المملكة الأردنية الهاشمية الشقيقة </w:t>
      </w: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 xml:space="preserve">التوفيق في تنفيذ التوصيات التي </w:t>
      </w:r>
      <w:r w:rsidR="00774D55"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>ستحض</w:t>
      </w:r>
      <w:r w:rsidR="00774D55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 w:bidi="ar-DZ"/>
        </w:rPr>
        <w:t>ى</w:t>
      </w:r>
      <w:r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 xml:space="preserve"> بقبولها</w:t>
      </w:r>
      <w:r w:rsidR="00AB06E9"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>.</w:t>
      </w:r>
    </w:p>
    <w:p w14:paraId="7956A554" w14:textId="77777777" w:rsidR="00AB06E9" w:rsidRPr="00404B41" w:rsidRDefault="00AB06E9" w:rsidP="0022779D">
      <w:pPr>
        <w:bidi/>
        <w:spacing w:before="120" w:after="120" w:line="269" w:lineRule="auto"/>
        <w:ind w:left="360"/>
        <w:rPr>
          <w:rFonts w:ascii="Arabic Typesetting" w:eastAsiaTheme="minorHAnsi" w:hAnsi="Arabic Typesetting" w:cs="Arabic Typesetting"/>
          <w:b/>
          <w:bCs/>
          <w:sz w:val="10"/>
          <w:szCs w:val="10"/>
          <w:rtl/>
          <w:lang w:val="en-GB" w:eastAsia="en-GB"/>
        </w:rPr>
      </w:pPr>
    </w:p>
    <w:p w14:paraId="3567A4C6" w14:textId="0E58A24A" w:rsidR="00302B8F" w:rsidRPr="00404B41" w:rsidRDefault="00302B8F" w:rsidP="00AB06E9">
      <w:pPr>
        <w:bidi/>
        <w:spacing w:before="120" w:after="120" w:line="269" w:lineRule="auto"/>
        <w:ind w:left="360"/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</w:pPr>
      <w:r w:rsidRPr="00404B41"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  <w:t>شكر</w:t>
      </w:r>
      <w:r w:rsidR="00F85028"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>ا</w:t>
      </w:r>
      <w:r w:rsidRPr="00404B41"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  <w:t xml:space="preserve"> </w:t>
      </w:r>
      <w:r w:rsidR="00AB06E9" w:rsidRPr="00404B41">
        <w:rPr>
          <w:rFonts w:ascii="Arabic Typesetting" w:eastAsiaTheme="minorHAnsi" w:hAnsi="Arabic Typesetting" w:cs="Arabic Typesetting" w:hint="cs"/>
          <w:b/>
          <w:bCs/>
          <w:sz w:val="50"/>
          <w:szCs w:val="50"/>
          <w:rtl/>
          <w:lang w:val="en-GB" w:eastAsia="en-GB"/>
        </w:rPr>
        <w:t>ا</w:t>
      </w:r>
      <w:r w:rsidR="00AB06E9" w:rsidRPr="00404B41"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  <w:t>لسيد</w:t>
      </w:r>
      <w:r w:rsidRPr="00404B41">
        <w:rPr>
          <w:rFonts w:ascii="Arabic Typesetting" w:eastAsiaTheme="minorHAnsi" w:hAnsi="Arabic Typesetting" w:cs="Arabic Typesetting"/>
          <w:b/>
          <w:bCs/>
          <w:sz w:val="50"/>
          <w:szCs w:val="50"/>
          <w:rtl/>
          <w:lang w:val="en-GB" w:eastAsia="en-GB"/>
        </w:rPr>
        <w:t xml:space="preserve"> الرئيس</w:t>
      </w:r>
      <w:r w:rsidRPr="00404B41">
        <w:rPr>
          <w:rFonts w:ascii="Arabic Typesetting" w:eastAsiaTheme="minorHAnsi" w:hAnsi="Arabic Typesetting" w:cs="Arabic Typesetting"/>
          <w:b/>
          <w:bCs/>
          <w:sz w:val="50"/>
          <w:szCs w:val="50"/>
          <w:lang w:val="en-GB" w:eastAsia="en-GB"/>
        </w:rPr>
        <w:t>.</w:t>
      </w:r>
    </w:p>
    <w:p w14:paraId="66EE724B" w14:textId="78C67123" w:rsidR="00426A6E" w:rsidRPr="00914DA5" w:rsidRDefault="00426A6E" w:rsidP="00914DA5">
      <w:pPr>
        <w:spacing w:before="60" w:after="60" w:line="240" w:lineRule="auto"/>
        <w:jc w:val="center"/>
        <w:rPr>
          <w:rFonts w:ascii="Calibri" w:eastAsia="SimSun" w:hAnsi="Calibri" w:cs="Calibri"/>
          <w:b/>
          <w:strike/>
          <w:sz w:val="24"/>
          <w:szCs w:val="24"/>
          <w:lang w:val="en-GB" w:eastAsia="zh-CN"/>
        </w:rPr>
      </w:pPr>
    </w:p>
    <w:sectPr w:rsidR="00426A6E" w:rsidRPr="00914DA5" w:rsidSect="00FE2AC9">
      <w:pgSz w:w="11906" w:h="16838"/>
      <w:pgMar w:top="56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6AF0" w14:textId="77777777" w:rsidR="00FE2AC9" w:rsidRDefault="00FE2AC9" w:rsidP="0080762B">
      <w:pPr>
        <w:spacing w:after="0" w:line="240" w:lineRule="auto"/>
      </w:pPr>
      <w:r>
        <w:separator/>
      </w:r>
    </w:p>
  </w:endnote>
  <w:endnote w:type="continuationSeparator" w:id="0">
    <w:p w14:paraId="79611D1F" w14:textId="77777777" w:rsidR="00FE2AC9" w:rsidRDefault="00FE2AC9" w:rsidP="0080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69AD" w14:textId="77777777" w:rsidR="00FE2AC9" w:rsidRDefault="00FE2AC9" w:rsidP="0080762B">
      <w:pPr>
        <w:spacing w:after="0" w:line="240" w:lineRule="auto"/>
      </w:pPr>
      <w:r>
        <w:separator/>
      </w:r>
    </w:p>
  </w:footnote>
  <w:footnote w:type="continuationSeparator" w:id="0">
    <w:p w14:paraId="0997A955" w14:textId="77777777" w:rsidR="00FE2AC9" w:rsidRDefault="00FE2AC9" w:rsidP="0080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59DF"/>
    <w:multiLevelType w:val="hybridMultilevel"/>
    <w:tmpl w:val="4FC81F30"/>
    <w:lvl w:ilvl="0" w:tplc="BE8C7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32F3D"/>
    <w:multiLevelType w:val="hybridMultilevel"/>
    <w:tmpl w:val="47144C16"/>
    <w:lvl w:ilvl="0" w:tplc="CEF2D10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B2ABE"/>
    <w:multiLevelType w:val="hybridMultilevel"/>
    <w:tmpl w:val="49ACC168"/>
    <w:lvl w:ilvl="0" w:tplc="438CB194">
      <w:start w:val="1"/>
      <w:numFmt w:val="decimal"/>
      <w:lvlText w:val="%1-"/>
      <w:lvlJc w:val="left"/>
      <w:pPr>
        <w:ind w:left="643" w:hanging="360"/>
      </w:pPr>
      <w:rPr>
        <w:rFonts w:ascii="TraditionalArabic" w:eastAsiaTheme="minorHAnsi" w:hAnsiTheme="minorHAnsi" w:cs="TraditionalArabic" w:hint="default"/>
        <w:color w:val="auto"/>
        <w:sz w:val="30"/>
        <w:lang w:val="fr-CH"/>
      </w:rPr>
    </w:lvl>
    <w:lvl w:ilvl="1" w:tplc="100C0019" w:tentative="1">
      <w:start w:val="1"/>
      <w:numFmt w:val="lowerLetter"/>
      <w:lvlText w:val="%2."/>
      <w:lvlJc w:val="left"/>
      <w:pPr>
        <w:ind w:left="1582" w:hanging="360"/>
      </w:pPr>
    </w:lvl>
    <w:lvl w:ilvl="2" w:tplc="100C001B" w:tentative="1">
      <w:start w:val="1"/>
      <w:numFmt w:val="lowerRoman"/>
      <w:lvlText w:val="%3."/>
      <w:lvlJc w:val="right"/>
      <w:pPr>
        <w:ind w:left="2302" w:hanging="180"/>
      </w:p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0A8502D"/>
    <w:multiLevelType w:val="hybridMultilevel"/>
    <w:tmpl w:val="EEA283CC"/>
    <w:lvl w:ilvl="0" w:tplc="5C1ACF0E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654" w:hanging="360"/>
      </w:pPr>
    </w:lvl>
    <w:lvl w:ilvl="2" w:tplc="100C001B" w:tentative="1">
      <w:start w:val="1"/>
      <w:numFmt w:val="lowerRoman"/>
      <w:lvlText w:val="%3."/>
      <w:lvlJc w:val="right"/>
      <w:pPr>
        <w:ind w:left="1374" w:hanging="180"/>
      </w:pPr>
    </w:lvl>
    <w:lvl w:ilvl="3" w:tplc="100C000F" w:tentative="1">
      <w:start w:val="1"/>
      <w:numFmt w:val="decimal"/>
      <w:lvlText w:val="%4."/>
      <w:lvlJc w:val="left"/>
      <w:pPr>
        <w:ind w:left="2094" w:hanging="360"/>
      </w:pPr>
    </w:lvl>
    <w:lvl w:ilvl="4" w:tplc="100C0019" w:tentative="1">
      <w:start w:val="1"/>
      <w:numFmt w:val="lowerLetter"/>
      <w:lvlText w:val="%5."/>
      <w:lvlJc w:val="left"/>
      <w:pPr>
        <w:ind w:left="2814" w:hanging="360"/>
      </w:pPr>
    </w:lvl>
    <w:lvl w:ilvl="5" w:tplc="100C001B" w:tentative="1">
      <w:start w:val="1"/>
      <w:numFmt w:val="lowerRoman"/>
      <w:lvlText w:val="%6."/>
      <w:lvlJc w:val="right"/>
      <w:pPr>
        <w:ind w:left="3534" w:hanging="180"/>
      </w:pPr>
    </w:lvl>
    <w:lvl w:ilvl="6" w:tplc="100C000F" w:tentative="1">
      <w:start w:val="1"/>
      <w:numFmt w:val="decimal"/>
      <w:lvlText w:val="%7."/>
      <w:lvlJc w:val="left"/>
      <w:pPr>
        <w:ind w:left="4254" w:hanging="360"/>
      </w:pPr>
    </w:lvl>
    <w:lvl w:ilvl="7" w:tplc="100C0019" w:tentative="1">
      <w:start w:val="1"/>
      <w:numFmt w:val="lowerLetter"/>
      <w:lvlText w:val="%8."/>
      <w:lvlJc w:val="left"/>
      <w:pPr>
        <w:ind w:left="4974" w:hanging="360"/>
      </w:pPr>
    </w:lvl>
    <w:lvl w:ilvl="8" w:tplc="100C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570188507">
    <w:abstractNumId w:val="2"/>
  </w:num>
  <w:num w:numId="2" w16cid:durableId="656810064">
    <w:abstractNumId w:val="0"/>
  </w:num>
  <w:num w:numId="3" w16cid:durableId="1884976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8080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64" w:dllVersion="6" w:nlCheck="1" w:checkStyle="0"/>
  <w:activeWritingStyle w:appName="MSWord" w:lang="ar-DZ" w:vendorID="64" w:dllVersion="6" w:nlCheck="1" w:checkStyle="0"/>
  <w:activeWritingStyle w:appName="MSWord" w:lang="fr-CH" w:vendorID="64" w:dllVersion="6" w:nlCheck="1" w:checkStyle="0"/>
  <w:activeWritingStyle w:appName="MSWord" w:lang="ar-SA" w:vendorID="64" w:dllVersion="4096" w:nlCheck="1" w:checkStyle="0"/>
  <w:activeWritingStyle w:appName="MSWord" w:lang="ar-DZ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ar-EG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36"/>
    <w:rsid w:val="00021073"/>
    <w:rsid w:val="00042CB1"/>
    <w:rsid w:val="00047CF2"/>
    <w:rsid w:val="00052D89"/>
    <w:rsid w:val="000649DF"/>
    <w:rsid w:val="000E576D"/>
    <w:rsid w:val="000F0774"/>
    <w:rsid w:val="00141774"/>
    <w:rsid w:val="0018717C"/>
    <w:rsid w:val="00193421"/>
    <w:rsid w:val="001C2B08"/>
    <w:rsid w:val="0022779D"/>
    <w:rsid w:val="00276F57"/>
    <w:rsid w:val="002A2F58"/>
    <w:rsid w:val="002D1C05"/>
    <w:rsid w:val="00302B8F"/>
    <w:rsid w:val="00305E84"/>
    <w:rsid w:val="00404B41"/>
    <w:rsid w:val="00425690"/>
    <w:rsid w:val="00426A6E"/>
    <w:rsid w:val="00434E3E"/>
    <w:rsid w:val="00473D08"/>
    <w:rsid w:val="00494284"/>
    <w:rsid w:val="004A1F7F"/>
    <w:rsid w:val="004D0363"/>
    <w:rsid w:val="004E1136"/>
    <w:rsid w:val="00532700"/>
    <w:rsid w:val="005A46A3"/>
    <w:rsid w:val="005D58EA"/>
    <w:rsid w:val="005D6068"/>
    <w:rsid w:val="005D7B64"/>
    <w:rsid w:val="006129FC"/>
    <w:rsid w:val="00612ECF"/>
    <w:rsid w:val="00655339"/>
    <w:rsid w:val="006B2C58"/>
    <w:rsid w:val="0072331D"/>
    <w:rsid w:val="00733D4F"/>
    <w:rsid w:val="00774D55"/>
    <w:rsid w:val="00786562"/>
    <w:rsid w:val="007E67B3"/>
    <w:rsid w:val="0080762B"/>
    <w:rsid w:val="00807891"/>
    <w:rsid w:val="008134E5"/>
    <w:rsid w:val="008349AF"/>
    <w:rsid w:val="008D60F9"/>
    <w:rsid w:val="00905487"/>
    <w:rsid w:val="00905CB5"/>
    <w:rsid w:val="00914DA5"/>
    <w:rsid w:val="009266B9"/>
    <w:rsid w:val="009301CF"/>
    <w:rsid w:val="009527DE"/>
    <w:rsid w:val="0097524F"/>
    <w:rsid w:val="0098724B"/>
    <w:rsid w:val="009D02DA"/>
    <w:rsid w:val="009E06F0"/>
    <w:rsid w:val="009E7E76"/>
    <w:rsid w:val="00A30E1E"/>
    <w:rsid w:val="00A564D7"/>
    <w:rsid w:val="00A84699"/>
    <w:rsid w:val="00A847F2"/>
    <w:rsid w:val="00AB06E9"/>
    <w:rsid w:val="00B00AB6"/>
    <w:rsid w:val="00B35041"/>
    <w:rsid w:val="00B354A7"/>
    <w:rsid w:val="00B54C5A"/>
    <w:rsid w:val="00B8320E"/>
    <w:rsid w:val="00B91504"/>
    <w:rsid w:val="00C27D82"/>
    <w:rsid w:val="00CB2D7A"/>
    <w:rsid w:val="00CD5284"/>
    <w:rsid w:val="00CD76C6"/>
    <w:rsid w:val="00CF2BBC"/>
    <w:rsid w:val="00D14658"/>
    <w:rsid w:val="00D4042C"/>
    <w:rsid w:val="00D42421"/>
    <w:rsid w:val="00DD1090"/>
    <w:rsid w:val="00DF5AC5"/>
    <w:rsid w:val="00E37D1D"/>
    <w:rsid w:val="00E80AC5"/>
    <w:rsid w:val="00E953AB"/>
    <w:rsid w:val="00EA0E76"/>
    <w:rsid w:val="00EA489E"/>
    <w:rsid w:val="00ED3AC4"/>
    <w:rsid w:val="00F172E8"/>
    <w:rsid w:val="00F85028"/>
    <w:rsid w:val="00FA4A45"/>
    <w:rsid w:val="00FE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DC711"/>
  <w15:docId w15:val="{5071DECF-A208-4C54-99FD-813DA211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136"/>
    <w:rPr>
      <w:rFonts w:eastAsiaTheme="minorEastAsia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1136"/>
    <w:pPr>
      <w:spacing w:after="0" w:line="240" w:lineRule="auto"/>
    </w:pPr>
    <w:rPr>
      <w:rFonts w:eastAsiaTheme="minorEastAsia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136"/>
    <w:rPr>
      <w:rFonts w:ascii="Tahoma" w:eastAsiaTheme="minorEastAsia" w:hAnsi="Tahoma" w:cs="Tahoma"/>
      <w:sz w:val="16"/>
      <w:szCs w:val="16"/>
      <w:lang w:eastAsia="fr-CH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B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B2C58"/>
    <w:rPr>
      <w:rFonts w:ascii="Courier New" w:eastAsia="Times New Roman" w:hAnsi="Courier New" w:cs="Courier New"/>
      <w:sz w:val="20"/>
      <w:szCs w:val="20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807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62B"/>
    <w:rPr>
      <w:rFonts w:eastAsiaTheme="minorEastAsia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807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62B"/>
    <w:rPr>
      <w:rFonts w:eastAsiaTheme="minorEastAsia"/>
      <w:lang w:eastAsia="fr-CH"/>
    </w:rPr>
  </w:style>
  <w:style w:type="paragraph" w:styleId="Paragraphedeliste">
    <w:name w:val="List Paragraph"/>
    <w:basedOn w:val="Normal"/>
    <w:uiPriority w:val="34"/>
    <w:qFormat/>
    <w:rsid w:val="008D60F9"/>
    <w:pPr>
      <w:ind w:left="720"/>
      <w:contextualSpacing/>
    </w:pPr>
  </w:style>
  <w:style w:type="character" w:customStyle="1" w:styleId="jlqj4b">
    <w:name w:val="jlqj4b"/>
    <w:basedOn w:val="Policepardfaut"/>
    <w:rsid w:val="00021073"/>
  </w:style>
  <w:style w:type="character" w:styleId="Accentuation">
    <w:name w:val="Emphasis"/>
    <w:basedOn w:val="Policepardfaut"/>
    <w:uiPriority w:val="20"/>
    <w:qFormat/>
    <w:rsid w:val="00276F57"/>
    <w:rPr>
      <w:i/>
      <w:iCs/>
    </w:rPr>
  </w:style>
  <w:style w:type="character" w:customStyle="1" w:styleId="rynqvb">
    <w:name w:val="rynqvb"/>
    <w:basedOn w:val="Policepardfaut"/>
    <w:rsid w:val="0030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2806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AA157-29B5-4C89-ABE5-E2E17B289D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56992D-C44D-4D1F-820A-377683179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2569F-BCC3-457C-AFBB-6F244272D87E}"/>
</file>

<file path=customXml/itemProps4.xml><?xml version="1.0" encoding="utf-8"?>
<ds:datastoreItem xmlns:ds="http://schemas.openxmlformats.org/officeDocument/2006/customXml" ds:itemID="{C6246BA0-F31F-4F9C-8118-2DBD01D1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Algeria Charif</cp:lastModifiedBy>
  <cp:revision>2</cp:revision>
  <cp:lastPrinted>2023-11-08T17:51:00Z</cp:lastPrinted>
  <dcterms:created xsi:type="dcterms:W3CDTF">2024-01-24T19:07:00Z</dcterms:created>
  <dcterms:modified xsi:type="dcterms:W3CDTF">2024-01-24T19:07:00Z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