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30F3" w14:textId="77777777" w:rsidR="00E11105" w:rsidRPr="001C6A49" w:rsidRDefault="00E11105" w:rsidP="00E11105">
      <w:pPr>
        <w:rPr>
          <w:lang w:val="en-GB"/>
        </w:rPr>
      </w:pPr>
      <w:r w:rsidRPr="001C6A49">
        <w:rPr>
          <w:rFonts w:ascii="Arial" w:hAnsi="Arial" w:cs="Arial"/>
          <w:noProof/>
          <w:lang w:val="en-GB" w:eastAsia="en-GB"/>
        </w:rPr>
        <w:drawing>
          <wp:anchor distT="0" distB="0" distL="114300" distR="114300" simplePos="0" relativeHeight="251659264" behindDoc="1" locked="0" layoutInCell="1" allowOverlap="1" wp14:anchorId="2C08BDCD" wp14:editId="66662AFA">
            <wp:simplePos x="0" y="0"/>
            <wp:positionH relativeFrom="column">
              <wp:posOffset>0</wp:posOffset>
            </wp:positionH>
            <wp:positionV relativeFrom="paragraph">
              <wp:posOffset>0</wp:posOffset>
            </wp:positionV>
            <wp:extent cx="3594104" cy="1790696"/>
            <wp:effectExtent l="0" t="0" r="0" b="0"/>
            <wp:wrapNone/>
            <wp:docPr id="793280418"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94104" cy="1790696"/>
                    </a:xfrm>
                    <a:prstGeom prst="rect">
                      <a:avLst/>
                    </a:prstGeom>
                    <a:noFill/>
                    <a:ln>
                      <a:noFill/>
                      <a:prstDash/>
                    </a:ln>
                  </pic:spPr>
                </pic:pic>
              </a:graphicData>
            </a:graphic>
          </wp:anchor>
        </w:drawing>
      </w:r>
    </w:p>
    <w:p w14:paraId="5F1CAA60" w14:textId="77777777" w:rsidR="00E11105" w:rsidRPr="001C6A49" w:rsidRDefault="00E11105" w:rsidP="00E11105">
      <w:pPr>
        <w:jc w:val="center"/>
        <w:rPr>
          <w:rFonts w:ascii="Century Gothic" w:hAnsi="Century Gothic"/>
          <w:sz w:val="24"/>
          <w:szCs w:val="24"/>
          <w:lang w:val="en-GB"/>
        </w:rPr>
      </w:pPr>
    </w:p>
    <w:p w14:paraId="69C10561" w14:textId="77777777" w:rsidR="00E11105" w:rsidRPr="001C6A49" w:rsidRDefault="00E11105" w:rsidP="00E11105">
      <w:pPr>
        <w:jc w:val="center"/>
        <w:rPr>
          <w:rFonts w:ascii="Century Gothic" w:hAnsi="Century Gothic"/>
          <w:sz w:val="24"/>
          <w:szCs w:val="24"/>
          <w:lang w:val="en-GB"/>
        </w:rPr>
      </w:pPr>
    </w:p>
    <w:p w14:paraId="2CF858A5" w14:textId="77777777" w:rsidR="00E11105" w:rsidRPr="001C6A49" w:rsidRDefault="00E11105" w:rsidP="00E11105">
      <w:pPr>
        <w:jc w:val="center"/>
        <w:rPr>
          <w:rFonts w:ascii="Century Gothic" w:hAnsi="Century Gothic"/>
          <w:sz w:val="24"/>
          <w:szCs w:val="24"/>
          <w:lang w:val="en-GB"/>
        </w:rPr>
      </w:pPr>
    </w:p>
    <w:p w14:paraId="4E6D75D3" w14:textId="77777777" w:rsidR="00E11105" w:rsidRPr="001C6A49" w:rsidRDefault="00E11105" w:rsidP="00E11105">
      <w:pPr>
        <w:jc w:val="center"/>
        <w:rPr>
          <w:rFonts w:ascii="Century Gothic" w:hAnsi="Century Gothic"/>
          <w:sz w:val="24"/>
          <w:szCs w:val="24"/>
          <w:lang w:val="en-GB"/>
        </w:rPr>
      </w:pPr>
    </w:p>
    <w:p w14:paraId="584E0F38" w14:textId="77777777" w:rsidR="00E11105" w:rsidRPr="001C6A49" w:rsidRDefault="00E11105" w:rsidP="00E11105">
      <w:pPr>
        <w:jc w:val="center"/>
        <w:rPr>
          <w:rFonts w:ascii="Century Gothic" w:hAnsi="Century Gothic"/>
          <w:sz w:val="24"/>
          <w:szCs w:val="24"/>
          <w:lang w:val="en-GB"/>
        </w:rPr>
      </w:pPr>
    </w:p>
    <w:p w14:paraId="45AAC2F1" w14:textId="77777777" w:rsidR="00E11105" w:rsidRPr="001C6A49" w:rsidRDefault="00E11105" w:rsidP="00E11105">
      <w:pPr>
        <w:jc w:val="center"/>
        <w:rPr>
          <w:lang w:val="en-GB"/>
        </w:rPr>
      </w:pPr>
      <w:r w:rsidRPr="001C6A49">
        <w:rPr>
          <w:rFonts w:ascii="Century Gothic" w:hAnsi="Century Gothic"/>
          <w:b/>
          <w:bCs/>
          <w:sz w:val="24"/>
          <w:szCs w:val="24"/>
          <w:lang w:val="en-GB"/>
        </w:rPr>
        <w:t>45</w:t>
      </w:r>
      <w:r w:rsidRPr="001C6A49">
        <w:rPr>
          <w:rFonts w:ascii="Century Gothic" w:hAnsi="Century Gothic"/>
          <w:b/>
          <w:bCs/>
          <w:sz w:val="24"/>
          <w:szCs w:val="24"/>
          <w:vertAlign w:val="superscript"/>
          <w:lang w:val="en-GB"/>
        </w:rPr>
        <w:t>th</w:t>
      </w:r>
      <w:r w:rsidRPr="001C6A49">
        <w:rPr>
          <w:rFonts w:ascii="Century Gothic" w:hAnsi="Century Gothic"/>
          <w:b/>
          <w:bCs/>
          <w:sz w:val="24"/>
          <w:szCs w:val="24"/>
          <w:lang w:val="en-GB"/>
        </w:rPr>
        <w:t xml:space="preserve"> Session of the UPR Working Group</w:t>
      </w:r>
    </w:p>
    <w:p w14:paraId="43056B19" w14:textId="0C117DBA" w:rsidR="00E11105" w:rsidRPr="001C6A49" w:rsidRDefault="00E11105" w:rsidP="00E11105">
      <w:pPr>
        <w:jc w:val="center"/>
        <w:rPr>
          <w:rFonts w:ascii="Century Gothic" w:hAnsi="Century Gothic"/>
          <w:b/>
          <w:bCs/>
          <w:sz w:val="24"/>
          <w:szCs w:val="24"/>
          <w:lang w:val="en-GB"/>
        </w:rPr>
      </w:pPr>
      <w:r w:rsidRPr="001C6A49">
        <w:rPr>
          <w:rFonts w:ascii="Century Gothic" w:hAnsi="Century Gothic"/>
          <w:b/>
          <w:bCs/>
          <w:sz w:val="24"/>
          <w:szCs w:val="24"/>
          <w:lang w:val="en-GB"/>
        </w:rPr>
        <w:t>Review of</w:t>
      </w:r>
      <w:r>
        <w:rPr>
          <w:rFonts w:ascii="Century Gothic" w:hAnsi="Century Gothic"/>
          <w:b/>
          <w:bCs/>
          <w:sz w:val="24"/>
          <w:szCs w:val="24"/>
          <w:lang w:val="en-GB"/>
        </w:rPr>
        <w:t xml:space="preserve"> Congo</w:t>
      </w:r>
    </w:p>
    <w:p w14:paraId="41EA65DD" w14:textId="77777777" w:rsidR="00E11105" w:rsidRPr="001C6A49" w:rsidRDefault="00E11105" w:rsidP="00E11105">
      <w:pPr>
        <w:jc w:val="center"/>
        <w:rPr>
          <w:lang w:val="en-GB"/>
        </w:rPr>
      </w:pPr>
      <w:r>
        <w:rPr>
          <w:rFonts w:ascii="Century Gothic" w:hAnsi="Century Gothic"/>
          <w:b/>
          <w:bCs/>
          <w:sz w:val="24"/>
          <w:szCs w:val="24"/>
          <w:lang w:val="en-GB"/>
        </w:rPr>
        <w:t>30</w:t>
      </w:r>
      <w:r w:rsidRPr="00795F1C">
        <w:rPr>
          <w:rFonts w:ascii="Century Gothic" w:hAnsi="Century Gothic"/>
          <w:b/>
          <w:bCs/>
          <w:sz w:val="24"/>
          <w:szCs w:val="24"/>
          <w:vertAlign w:val="superscript"/>
          <w:lang w:val="en-GB"/>
        </w:rPr>
        <w:t>th</w:t>
      </w:r>
      <w:r>
        <w:rPr>
          <w:rFonts w:ascii="Century Gothic" w:hAnsi="Century Gothic"/>
          <w:b/>
          <w:bCs/>
          <w:sz w:val="24"/>
          <w:szCs w:val="24"/>
          <w:lang w:val="en-GB"/>
        </w:rPr>
        <w:t xml:space="preserve"> J</w:t>
      </w:r>
      <w:r w:rsidRPr="001C6A49">
        <w:rPr>
          <w:rFonts w:ascii="Century Gothic" w:hAnsi="Century Gothic"/>
          <w:b/>
          <w:bCs/>
          <w:sz w:val="24"/>
          <w:szCs w:val="24"/>
          <w:lang w:val="en-GB"/>
        </w:rPr>
        <w:t>anuary 2024</w:t>
      </w:r>
    </w:p>
    <w:p w14:paraId="5852A993" w14:textId="77777777" w:rsidR="00E11105" w:rsidRDefault="00E11105" w:rsidP="00E11105">
      <w:pPr>
        <w:jc w:val="center"/>
        <w:rPr>
          <w:rFonts w:ascii="Century Gothic" w:hAnsi="Century Gothic"/>
          <w:b/>
          <w:bCs/>
          <w:sz w:val="24"/>
          <w:szCs w:val="24"/>
          <w:lang w:val="en-GB"/>
        </w:rPr>
      </w:pPr>
      <w:r w:rsidRPr="001C6A49">
        <w:rPr>
          <w:rFonts w:ascii="Century Gothic" w:hAnsi="Century Gothic"/>
          <w:b/>
          <w:bCs/>
          <w:sz w:val="24"/>
          <w:szCs w:val="24"/>
          <w:lang w:val="en-GB"/>
        </w:rPr>
        <w:t xml:space="preserve">Statement delivered by </w:t>
      </w:r>
      <w:r>
        <w:rPr>
          <w:rFonts w:ascii="Century Gothic" w:hAnsi="Century Gothic"/>
          <w:b/>
          <w:bCs/>
          <w:sz w:val="24"/>
          <w:szCs w:val="24"/>
          <w:lang w:val="en-GB"/>
        </w:rPr>
        <w:t>Ms. Betty DUSENGE, Second Counsellor at the Permanent Mission of the</w:t>
      </w:r>
      <w:r w:rsidRPr="001C6A49">
        <w:rPr>
          <w:rFonts w:ascii="Century Gothic" w:hAnsi="Century Gothic"/>
          <w:b/>
          <w:bCs/>
          <w:sz w:val="24"/>
          <w:szCs w:val="24"/>
          <w:lang w:val="en-GB"/>
        </w:rPr>
        <w:t xml:space="preserve"> Republic of Rwanda</w:t>
      </w:r>
    </w:p>
    <w:p w14:paraId="502704E6" w14:textId="77777777" w:rsidR="00197AA3" w:rsidRPr="001C6A49" w:rsidRDefault="00197AA3" w:rsidP="00E11105">
      <w:pPr>
        <w:jc w:val="center"/>
        <w:rPr>
          <w:rFonts w:ascii="Century Gothic" w:hAnsi="Century Gothic"/>
          <w:b/>
          <w:bCs/>
          <w:sz w:val="24"/>
          <w:szCs w:val="24"/>
          <w:lang w:val="en-GB"/>
        </w:rPr>
      </w:pPr>
    </w:p>
    <w:p w14:paraId="37CD7278" w14:textId="23F4F3A5" w:rsidR="00197AA3" w:rsidRPr="001C6A49" w:rsidRDefault="00E11105" w:rsidP="00E11105">
      <w:pPr>
        <w:jc w:val="both"/>
        <w:rPr>
          <w:rFonts w:ascii="Century Gothic" w:hAnsi="Century Gothic"/>
          <w:sz w:val="24"/>
          <w:szCs w:val="24"/>
          <w:lang w:val="en-GB"/>
        </w:rPr>
      </w:pPr>
      <w:r w:rsidRPr="001C6A49">
        <w:rPr>
          <w:rFonts w:ascii="Century Gothic" w:hAnsi="Century Gothic"/>
          <w:sz w:val="24"/>
          <w:szCs w:val="24"/>
          <w:lang w:val="en-GB"/>
        </w:rPr>
        <w:t>Thank you, Mr. President,</w:t>
      </w:r>
    </w:p>
    <w:p w14:paraId="1A1E7258" w14:textId="3858A257" w:rsidR="00E11105" w:rsidRPr="001C6A49" w:rsidRDefault="00E11105" w:rsidP="00E11105">
      <w:pPr>
        <w:jc w:val="both"/>
        <w:rPr>
          <w:rFonts w:ascii="Century Gothic" w:hAnsi="Century Gothic"/>
          <w:sz w:val="24"/>
          <w:szCs w:val="24"/>
          <w:lang w:val="en-GB"/>
        </w:rPr>
      </w:pPr>
      <w:r w:rsidRPr="001C6A49">
        <w:rPr>
          <w:rFonts w:ascii="Century Gothic" w:hAnsi="Century Gothic"/>
          <w:sz w:val="24"/>
          <w:szCs w:val="24"/>
          <w:lang w:val="en-GB"/>
        </w:rPr>
        <w:t xml:space="preserve">Rwanda welcomes </w:t>
      </w:r>
      <w:r>
        <w:rPr>
          <w:rFonts w:ascii="Century Gothic" w:hAnsi="Century Gothic"/>
          <w:sz w:val="24"/>
          <w:szCs w:val="24"/>
          <w:lang w:val="en-GB"/>
        </w:rPr>
        <w:t>members</w:t>
      </w:r>
      <w:r w:rsidR="00197AA3">
        <w:rPr>
          <w:rFonts w:ascii="Century Gothic" w:hAnsi="Century Gothic"/>
          <w:sz w:val="24"/>
          <w:szCs w:val="24"/>
          <w:lang w:val="en-GB"/>
        </w:rPr>
        <w:t xml:space="preserve"> of</w:t>
      </w:r>
      <w:r>
        <w:rPr>
          <w:rFonts w:ascii="Century Gothic" w:hAnsi="Century Gothic"/>
          <w:sz w:val="24"/>
          <w:szCs w:val="24"/>
          <w:lang w:val="en-GB"/>
        </w:rPr>
        <w:t xml:space="preserve"> </w:t>
      </w:r>
      <w:r w:rsidRPr="001C6A49">
        <w:rPr>
          <w:rFonts w:ascii="Century Gothic" w:hAnsi="Century Gothic"/>
          <w:sz w:val="24"/>
          <w:szCs w:val="24"/>
          <w:lang w:val="en-GB"/>
        </w:rPr>
        <w:t xml:space="preserve">the </w:t>
      </w:r>
      <w:r>
        <w:rPr>
          <w:rFonts w:ascii="Century Gothic" w:hAnsi="Century Gothic"/>
          <w:sz w:val="24"/>
          <w:szCs w:val="24"/>
          <w:lang w:val="en-GB"/>
        </w:rPr>
        <w:t xml:space="preserve">distinguished </w:t>
      </w:r>
      <w:r w:rsidRPr="001C6A49">
        <w:rPr>
          <w:rFonts w:ascii="Century Gothic" w:hAnsi="Century Gothic"/>
          <w:sz w:val="24"/>
          <w:szCs w:val="24"/>
          <w:lang w:val="en-GB"/>
        </w:rPr>
        <w:t xml:space="preserve">delegation of </w:t>
      </w:r>
      <w:r>
        <w:rPr>
          <w:rFonts w:ascii="Century Gothic" w:hAnsi="Century Gothic"/>
          <w:sz w:val="24"/>
          <w:szCs w:val="24"/>
          <w:lang w:val="en-GB"/>
        </w:rPr>
        <w:t>the Republic of Cong</w:t>
      </w:r>
      <w:r w:rsidR="00197AA3">
        <w:rPr>
          <w:rFonts w:ascii="Century Gothic" w:hAnsi="Century Gothic"/>
          <w:sz w:val="24"/>
          <w:szCs w:val="24"/>
          <w:lang w:val="en-GB"/>
        </w:rPr>
        <w:t>o</w:t>
      </w:r>
      <w:r>
        <w:rPr>
          <w:rFonts w:ascii="Century Gothic" w:hAnsi="Century Gothic"/>
          <w:sz w:val="24"/>
          <w:szCs w:val="24"/>
          <w:lang w:val="en-GB"/>
        </w:rPr>
        <w:t xml:space="preserve"> a</w:t>
      </w:r>
      <w:r w:rsidRPr="001C6A49">
        <w:rPr>
          <w:rFonts w:ascii="Century Gothic" w:hAnsi="Century Gothic"/>
          <w:sz w:val="24"/>
          <w:szCs w:val="24"/>
          <w:lang w:val="en-GB"/>
        </w:rPr>
        <w:t>nd thank</w:t>
      </w:r>
      <w:r>
        <w:rPr>
          <w:rFonts w:ascii="Century Gothic" w:hAnsi="Century Gothic"/>
          <w:sz w:val="24"/>
          <w:szCs w:val="24"/>
          <w:lang w:val="en-GB"/>
        </w:rPr>
        <w:t>s</w:t>
      </w:r>
      <w:r w:rsidRPr="001C6A49">
        <w:rPr>
          <w:rFonts w:ascii="Century Gothic" w:hAnsi="Century Gothic"/>
          <w:sz w:val="24"/>
          <w:szCs w:val="24"/>
          <w:lang w:val="en-GB"/>
        </w:rPr>
        <w:t xml:space="preserve"> them </w:t>
      </w:r>
      <w:r>
        <w:rPr>
          <w:rFonts w:ascii="Century Gothic" w:hAnsi="Century Gothic"/>
          <w:sz w:val="24"/>
          <w:szCs w:val="24"/>
          <w:lang w:val="en-GB"/>
        </w:rPr>
        <w:t xml:space="preserve">for the </w:t>
      </w:r>
      <w:r w:rsidRPr="001C6A49">
        <w:rPr>
          <w:rFonts w:ascii="Century Gothic" w:hAnsi="Century Gothic"/>
          <w:sz w:val="24"/>
          <w:szCs w:val="24"/>
          <w:lang w:val="en-GB"/>
        </w:rPr>
        <w:t xml:space="preserve">presentation of </w:t>
      </w:r>
      <w:r>
        <w:rPr>
          <w:rFonts w:ascii="Century Gothic" w:hAnsi="Century Gothic"/>
          <w:sz w:val="24"/>
          <w:szCs w:val="24"/>
          <w:lang w:val="en-GB"/>
        </w:rPr>
        <w:t xml:space="preserve">their </w:t>
      </w:r>
      <w:r w:rsidRPr="001C6A49">
        <w:rPr>
          <w:rFonts w:ascii="Century Gothic" w:hAnsi="Century Gothic"/>
          <w:sz w:val="24"/>
          <w:szCs w:val="24"/>
          <w:lang w:val="en-GB"/>
        </w:rPr>
        <w:t xml:space="preserve">National Report. </w:t>
      </w:r>
    </w:p>
    <w:p w14:paraId="3A818433" w14:textId="32475CBB" w:rsidR="00E11105" w:rsidRDefault="00E11105" w:rsidP="00E11105">
      <w:pPr>
        <w:jc w:val="both"/>
        <w:rPr>
          <w:rFonts w:ascii="Century Gothic" w:hAnsi="Century Gothic"/>
          <w:sz w:val="24"/>
          <w:szCs w:val="24"/>
          <w:lang w:val="en-GB"/>
        </w:rPr>
      </w:pPr>
      <w:r w:rsidRPr="001C6A49">
        <w:rPr>
          <w:rFonts w:ascii="Century Gothic" w:hAnsi="Century Gothic"/>
          <w:sz w:val="24"/>
          <w:szCs w:val="24"/>
          <w:lang w:val="en-GB"/>
        </w:rPr>
        <w:t>Rwanda</w:t>
      </w:r>
      <w:r>
        <w:rPr>
          <w:rFonts w:ascii="Century Gothic" w:hAnsi="Century Gothic"/>
          <w:sz w:val="24"/>
          <w:szCs w:val="24"/>
          <w:lang w:val="en-GB"/>
        </w:rPr>
        <w:t xml:space="preserve"> highly commends the progress of the Government of Congo in regards to regulatory framework since her third cycle of UPR by ratifying about eight international human rights instruments and the well indicated process of acceding to about seven more </w:t>
      </w:r>
      <w:r w:rsidR="00990A40">
        <w:rPr>
          <w:rFonts w:ascii="Century Gothic" w:hAnsi="Century Gothic"/>
          <w:sz w:val="24"/>
          <w:szCs w:val="24"/>
          <w:lang w:val="en-GB"/>
        </w:rPr>
        <w:t>instruments.</w:t>
      </w:r>
    </w:p>
    <w:p w14:paraId="5AC6AE57" w14:textId="209573A3" w:rsidR="00990A40" w:rsidRDefault="00E11105" w:rsidP="00E11105">
      <w:pPr>
        <w:jc w:val="both"/>
        <w:rPr>
          <w:rFonts w:ascii="Century Gothic" w:hAnsi="Century Gothic"/>
          <w:sz w:val="24"/>
          <w:szCs w:val="24"/>
          <w:lang w:val="en-US"/>
        </w:rPr>
      </w:pPr>
      <w:r>
        <w:rPr>
          <w:rFonts w:ascii="Century Gothic" w:hAnsi="Century Gothic"/>
          <w:sz w:val="24"/>
          <w:szCs w:val="24"/>
          <w:lang w:val="en-GB"/>
        </w:rPr>
        <w:t xml:space="preserve">We noted with appreciation </w:t>
      </w:r>
      <w:r w:rsidR="00990A40">
        <w:rPr>
          <w:rFonts w:ascii="Century Gothic" w:hAnsi="Century Gothic"/>
          <w:sz w:val="24"/>
          <w:szCs w:val="24"/>
          <w:lang w:val="en-GB"/>
        </w:rPr>
        <w:t xml:space="preserve">the establishment of a </w:t>
      </w:r>
      <w:r w:rsidR="00990A40" w:rsidRPr="00990A40">
        <w:rPr>
          <w:rFonts w:ascii="Century Gothic" w:hAnsi="Century Gothic"/>
          <w:sz w:val="24"/>
          <w:szCs w:val="24"/>
        </w:rPr>
        <w:t>National Human Rights Commission to ensure that the country has a body to monitor the promotion and protection of human right</w:t>
      </w:r>
      <w:r w:rsidR="00990A40">
        <w:rPr>
          <w:rFonts w:ascii="Century Gothic" w:hAnsi="Century Gothic"/>
          <w:sz w:val="24"/>
          <w:szCs w:val="24"/>
          <w:lang w:val="en-US"/>
        </w:rPr>
        <w:t>s.</w:t>
      </w:r>
    </w:p>
    <w:p w14:paraId="00614AB0" w14:textId="572087CF" w:rsidR="00AC2D07" w:rsidRPr="00AC2D07" w:rsidRDefault="00197AA3" w:rsidP="00E11105">
      <w:pPr>
        <w:jc w:val="both"/>
        <w:rPr>
          <w:rFonts w:ascii="Century Gothic" w:hAnsi="Century Gothic"/>
          <w:sz w:val="24"/>
          <w:szCs w:val="24"/>
          <w:lang w:val="en-US"/>
        </w:rPr>
      </w:pPr>
      <w:r>
        <w:rPr>
          <w:rFonts w:ascii="Century Gothic" w:hAnsi="Century Gothic"/>
          <w:sz w:val="24"/>
          <w:szCs w:val="24"/>
          <w:lang w:val="en-US"/>
        </w:rPr>
        <w:t>We f</w:t>
      </w:r>
      <w:r w:rsidR="00AC2D07">
        <w:rPr>
          <w:rFonts w:ascii="Century Gothic" w:hAnsi="Century Gothic"/>
          <w:sz w:val="24"/>
          <w:szCs w:val="24"/>
          <w:lang w:val="en-US"/>
        </w:rPr>
        <w:t xml:space="preserve">urther commend the setting up of </w:t>
      </w:r>
      <w:r w:rsidR="00AC2D07" w:rsidRPr="00AC2D07">
        <w:rPr>
          <w:rFonts w:ascii="Century Gothic" w:hAnsi="Century Gothic"/>
          <w:sz w:val="24"/>
          <w:szCs w:val="24"/>
        </w:rPr>
        <w:t>a virtual platform for monitoring the implementation of the recommendations made during the universal periodic review, in partnership with the Subregional Centre for Human Rights and Democracy in Central Africa</w:t>
      </w:r>
      <w:r w:rsidR="00AC2D07">
        <w:rPr>
          <w:rFonts w:ascii="Century Gothic" w:hAnsi="Century Gothic"/>
          <w:sz w:val="24"/>
          <w:szCs w:val="24"/>
          <w:lang w:val="en-US"/>
        </w:rPr>
        <w:t>.</w:t>
      </w:r>
    </w:p>
    <w:p w14:paraId="0A8202F6" w14:textId="1606EE63" w:rsidR="00E11105" w:rsidRPr="001C6A49" w:rsidRDefault="00E11105" w:rsidP="00E11105">
      <w:pPr>
        <w:jc w:val="both"/>
        <w:rPr>
          <w:rFonts w:ascii="Century Gothic" w:hAnsi="Century Gothic"/>
          <w:sz w:val="24"/>
          <w:szCs w:val="24"/>
          <w:lang w:val="en-GB"/>
        </w:rPr>
      </w:pPr>
      <w:r>
        <w:rPr>
          <w:rFonts w:ascii="Century Gothic" w:hAnsi="Century Gothic"/>
          <w:sz w:val="24"/>
          <w:szCs w:val="24"/>
          <w:lang w:val="en-US"/>
        </w:rPr>
        <w:t xml:space="preserve">In a spirit of constructive dialogue, </w:t>
      </w:r>
      <w:r w:rsidRPr="001C6A49">
        <w:rPr>
          <w:rFonts w:ascii="Century Gothic" w:hAnsi="Century Gothic"/>
          <w:sz w:val="24"/>
          <w:szCs w:val="24"/>
          <w:lang w:val="en-GB"/>
        </w:rPr>
        <w:t xml:space="preserve">Rwanda recommends </w:t>
      </w:r>
      <w:r w:rsidR="00AC2D07">
        <w:rPr>
          <w:rFonts w:ascii="Century Gothic" w:hAnsi="Century Gothic"/>
          <w:sz w:val="24"/>
          <w:szCs w:val="24"/>
          <w:lang w:val="en-GB"/>
        </w:rPr>
        <w:t>Congo</w:t>
      </w:r>
      <w:r>
        <w:rPr>
          <w:rFonts w:ascii="Century Gothic" w:hAnsi="Century Gothic"/>
          <w:sz w:val="24"/>
          <w:szCs w:val="24"/>
          <w:lang w:val="en-GB"/>
        </w:rPr>
        <w:t xml:space="preserve"> </w:t>
      </w:r>
      <w:r w:rsidR="00AC2D07">
        <w:rPr>
          <w:rFonts w:ascii="Century Gothic" w:hAnsi="Century Gothic"/>
          <w:sz w:val="24"/>
          <w:szCs w:val="24"/>
          <w:lang w:val="en-GB"/>
        </w:rPr>
        <w:t>to</w:t>
      </w:r>
      <w:r w:rsidR="00197AA3">
        <w:rPr>
          <w:rFonts w:ascii="Century Gothic" w:hAnsi="Century Gothic"/>
          <w:sz w:val="24"/>
          <w:szCs w:val="24"/>
          <w:lang w:val="en-GB"/>
        </w:rPr>
        <w:t>:</w:t>
      </w:r>
    </w:p>
    <w:p w14:paraId="13E7D1F1" w14:textId="3BD6FF53" w:rsidR="00E11105" w:rsidRPr="00230839" w:rsidRDefault="00AC2D07" w:rsidP="00E11105">
      <w:pPr>
        <w:pStyle w:val="ListParagraph"/>
        <w:numPr>
          <w:ilvl w:val="0"/>
          <w:numId w:val="1"/>
        </w:numPr>
        <w:jc w:val="both"/>
        <w:rPr>
          <w:rFonts w:ascii="Century Gothic" w:hAnsi="Century Gothic"/>
          <w:sz w:val="24"/>
          <w:szCs w:val="24"/>
          <w:lang w:val="en-GB"/>
        </w:rPr>
      </w:pPr>
      <w:r>
        <w:rPr>
          <w:rFonts w:ascii="Century Gothic" w:hAnsi="Century Gothic"/>
          <w:sz w:val="24"/>
          <w:szCs w:val="24"/>
          <w:lang w:val="en-US"/>
        </w:rPr>
        <w:t xml:space="preserve">Consider </w:t>
      </w:r>
      <w:r w:rsidR="00197AA3">
        <w:rPr>
          <w:rFonts w:ascii="Century Gothic" w:hAnsi="Century Gothic"/>
          <w:sz w:val="24"/>
          <w:szCs w:val="24"/>
          <w:lang w:val="en-US"/>
        </w:rPr>
        <w:t>a</w:t>
      </w:r>
      <w:proofErr w:type="spellStart"/>
      <w:r w:rsidRPr="00AC2D07">
        <w:rPr>
          <w:rFonts w:ascii="Century Gothic" w:hAnsi="Century Gothic"/>
          <w:sz w:val="24"/>
          <w:szCs w:val="24"/>
        </w:rPr>
        <w:t>dopt</w:t>
      </w:r>
      <w:r>
        <w:rPr>
          <w:rFonts w:ascii="Century Gothic" w:hAnsi="Century Gothic"/>
          <w:sz w:val="24"/>
          <w:szCs w:val="24"/>
          <w:lang w:val="en-US"/>
        </w:rPr>
        <w:t>ing</w:t>
      </w:r>
      <w:proofErr w:type="spellEnd"/>
      <w:r>
        <w:rPr>
          <w:rFonts w:ascii="Century Gothic" w:hAnsi="Century Gothic"/>
          <w:sz w:val="24"/>
          <w:szCs w:val="24"/>
          <w:lang w:val="en-US"/>
        </w:rPr>
        <w:t xml:space="preserve"> </w:t>
      </w:r>
      <w:r w:rsidRPr="00AC2D07">
        <w:rPr>
          <w:rFonts w:ascii="Century Gothic" w:hAnsi="Century Gothic"/>
          <w:sz w:val="24"/>
          <w:szCs w:val="24"/>
        </w:rPr>
        <w:t>a comprehensive definition of discrimination against women, in line with article 1 of the Convention on the Elimination of All Forms of Discrimination against Women, that covers all prohibited grounds of discrimination, including direct and indirect discrimination in the public and private spheres, and intersecting forms of discrimination</w:t>
      </w:r>
      <w:r>
        <w:rPr>
          <w:rFonts w:ascii="Century Gothic" w:hAnsi="Century Gothic"/>
          <w:sz w:val="24"/>
          <w:szCs w:val="24"/>
          <w:lang w:val="en-US"/>
        </w:rPr>
        <w:t>.</w:t>
      </w:r>
    </w:p>
    <w:p w14:paraId="7181744E" w14:textId="02A696D1" w:rsidR="00E11105" w:rsidRPr="00D72681" w:rsidRDefault="00E11105" w:rsidP="00E11105">
      <w:pPr>
        <w:jc w:val="both"/>
        <w:rPr>
          <w:rFonts w:ascii="Century Gothic" w:hAnsi="Century Gothic"/>
          <w:sz w:val="24"/>
          <w:szCs w:val="24"/>
          <w:lang w:val="en-GB"/>
        </w:rPr>
      </w:pPr>
      <w:r>
        <w:rPr>
          <w:rFonts w:ascii="Century Gothic" w:hAnsi="Century Gothic"/>
          <w:sz w:val="24"/>
          <w:szCs w:val="24"/>
          <w:lang w:val="en-GB"/>
        </w:rPr>
        <w:t xml:space="preserve">Finally, </w:t>
      </w:r>
      <w:r w:rsidRPr="00D72681">
        <w:rPr>
          <w:rFonts w:ascii="Century Gothic" w:hAnsi="Century Gothic"/>
          <w:sz w:val="24"/>
          <w:szCs w:val="24"/>
          <w:lang w:val="en-GB"/>
        </w:rPr>
        <w:t xml:space="preserve">Rwanda wishes </w:t>
      </w:r>
      <w:r>
        <w:rPr>
          <w:rFonts w:ascii="Century Gothic" w:hAnsi="Century Gothic"/>
          <w:sz w:val="24"/>
          <w:szCs w:val="24"/>
          <w:lang w:val="en-GB"/>
        </w:rPr>
        <w:t>C</w:t>
      </w:r>
      <w:r w:rsidR="00AC2D07">
        <w:rPr>
          <w:rFonts w:ascii="Century Gothic" w:hAnsi="Century Gothic"/>
          <w:sz w:val="24"/>
          <w:szCs w:val="24"/>
          <w:lang w:val="en-GB"/>
        </w:rPr>
        <w:t>ongo</w:t>
      </w:r>
      <w:r w:rsidRPr="00D72681">
        <w:rPr>
          <w:rFonts w:ascii="Century Gothic" w:hAnsi="Century Gothic"/>
          <w:sz w:val="24"/>
          <w:szCs w:val="24"/>
          <w:lang w:val="en-GB"/>
        </w:rPr>
        <w:t xml:space="preserve"> a successful review. </w:t>
      </w:r>
    </w:p>
    <w:p w14:paraId="0E57CBED" w14:textId="7695289B" w:rsidR="00E11105" w:rsidRPr="001C6A49" w:rsidRDefault="00E11105" w:rsidP="00E11105">
      <w:pPr>
        <w:jc w:val="both"/>
        <w:rPr>
          <w:lang w:val="en-GB"/>
        </w:rPr>
      </w:pPr>
      <w:r w:rsidRPr="001C6A49">
        <w:rPr>
          <w:rFonts w:ascii="Century Gothic" w:hAnsi="Century Gothic"/>
          <w:b/>
          <w:bCs/>
          <w:sz w:val="24"/>
          <w:szCs w:val="24"/>
          <w:lang w:val="en-GB"/>
        </w:rPr>
        <w:t xml:space="preserve">Thank </w:t>
      </w:r>
      <w:r w:rsidR="00AC2D07" w:rsidRPr="001C6A49">
        <w:rPr>
          <w:rFonts w:ascii="Century Gothic" w:hAnsi="Century Gothic"/>
          <w:b/>
          <w:bCs/>
          <w:sz w:val="24"/>
          <w:szCs w:val="24"/>
          <w:lang w:val="en-GB"/>
        </w:rPr>
        <w:t>you</w:t>
      </w:r>
      <w:r w:rsidR="00AC2D07">
        <w:rPr>
          <w:rFonts w:ascii="Century Gothic" w:hAnsi="Century Gothic"/>
          <w:b/>
          <w:bCs/>
          <w:sz w:val="24"/>
          <w:szCs w:val="24"/>
          <w:lang w:val="en-GB"/>
        </w:rPr>
        <w:t>, Mr. President,</w:t>
      </w:r>
    </w:p>
    <w:p w14:paraId="2F745DDF" w14:textId="77777777" w:rsidR="00D3033C" w:rsidRDefault="00D3033C"/>
    <w:sectPr w:rsidR="00D3033C" w:rsidSect="008C6B4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E3868"/>
    <w:multiLevelType w:val="multilevel"/>
    <w:tmpl w:val="52C6D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936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05"/>
    <w:rsid w:val="000A3115"/>
    <w:rsid w:val="00197AA3"/>
    <w:rsid w:val="004A5D8F"/>
    <w:rsid w:val="007E1DDA"/>
    <w:rsid w:val="008C6B46"/>
    <w:rsid w:val="00990A40"/>
    <w:rsid w:val="00AC2D07"/>
    <w:rsid w:val="00D3033C"/>
    <w:rsid w:val="00DF70E5"/>
    <w:rsid w:val="00E1110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BFAC"/>
  <w15:chartTrackingRefBased/>
  <w15:docId w15:val="{9A822811-088E-4807-92B8-88349E6C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05"/>
    <w:pPr>
      <w:suppressAutoHyphens/>
      <w:autoSpaceDN w:val="0"/>
      <w:spacing w:line="244" w:lineRule="auto"/>
      <w:textAlignment w:val="baseline"/>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11105"/>
    <w:pPr>
      <w:ind w:left="720"/>
    </w:pPr>
  </w:style>
  <w:style w:type="paragraph" w:styleId="Revision">
    <w:name w:val="Revision"/>
    <w:hidden/>
    <w:uiPriority w:val="99"/>
    <w:semiHidden/>
    <w:rsid w:val="00197AA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28c4b46-73db-4dea-b856-05d9d8a86ba6" xsi:nil="true"/>
    <DocId xmlns="328c4b46-73db-4dea-b856-05d9d8a86ba6">3147</DocId>
    <CatOrder xmlns="328c4b46-73db-4dea-b856-05d9d8a86ba6">1000</CatOrder>
  </documentManagement>
</p:properties>
</file>

<file path=customXml/itemProps1.xml><?xml version="1.0" encoding="utf-8"?>
<ds:datastoreItem xmlns:ds="http://schemas.openxmlformats.org/officeDocument/2006/customXml" ds:itemID="{736308DA-E17F-441A-AD1B-CAB553D167CD}"/>
</file>

<file path=customXml/itemProps2.xml><?xml version="1.0" encoding="utf-8"?>
<ds:datastoreItem xmlns:ds="http://schemas.openxmlformats.org/officeDocument/2006/customXml" ds:itemID="{3EE34A2A-1650-4915-A778-C54FA9464A71}"/>
</file>

<file path=customXml/itemProps3.xml><?xml version="1.0" encoding="utf-8"?>
<ds:datastoreItem xmlns:ds="http://schemas.openxmlformats.org/officeDocument/2006/customXml" ds:itemID="{B4703C85-C169-428E-BB50-D128418E6DBB}"/>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DUSENGE</dc:creator>
  <cp:keywords/>
  <dc:description/>
  <cp:lastModifiedBy>Betty DUSENGE</cp:lastModifiedBy>
  <cp:revision>2</cp:revision>
  <dcterms:created xsi:type="dcterms:W3CDTF">2024-01-30T09:09:00Z</dcterms:created>
  <dcterms:modified xsi:type="dcterms:W3CDTF">2024-01-30T09:09:00Z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