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74BC5" w14:textId="77777777" w:rsidR="008A35F0" w:rsidRDefault="008A35F0" w:rsidP="008A35F0">
      <w:pPr>
        <w:tabs>
          <w:tab w:val="left" w:pos="1275"/>
        </w:tabs>
        <w:spacing w:after="0" w:line="240" w:lineRule="auto"/>
        <w:jc w:val="center"/>
        <w:rPr>
          <w:rFonts w:ascii="Book Antiqua" w:eastAsia="Calibri" w:hAnsi="Book Antiqua"/>
          <w:b/>
          <w:kern w:val="0"/>
          <w:sz w:val="27"/>
          <w:szCs w:val="27"/>
          <w:lang w:val="en-GB"/>
          <w14:ligatures w14:val="none"/>
        </w:rPr>
      </w:pPr>
      <w:r>
        <w:rPr>
          <w:rFonts w:ascii="Book Antiqua" w:eastAsia="Calibri" w:hAnsi="Book Antiqua"/>
          <w:noProof/>
          <w:kern w:val="0"/>
          <w:sz w:val="27"/>
          <w:szCs w:val="27"/>
        </w:rPr>
        <w:drawing>
          <wp:inline distT="0" distB="0" distL="0" distR="0" wp14:anchorId="04566D59" wp14:editId="02AD9194">
            <wp:extent cx="904875" cy="809625"/>
            <wp:effectExtent l="0" t="0" r="9525" b="9525"/>
            <wp:docPr id="1" name="Picture 1" descr="wps8B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s8BA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809625"/>
                    </a:xfrm>
                    <a:prstGeom prst="rect">
                      <a:avLst/>
                    </a:prstGeom>
                    <a:noFill/>
                    <a:ln>
                      <a:noFill/>
                    </a:ln>
                  </pic:spPr>
                </pic:pic>
              </a:graphicData>
            </a:graphic>
          </wp:inline>
        </w:drawing>
      </w:r>
    </w:p>
    <w:p w14:paraId="42528528" w14:textId="77777777" w:rsidR="008A35F0" w:rsidRDefault="008A35F0" w:rsidP="008A35F0">
      <w:pPr>
        <w:tabs>
          <w:tab w:val="left" w:pos="1275"/>
        </w:tabs>
        <w:spacing w:after="0" w:line="240" w:lineRule="auto"/>
        <w:rPr>
          <w:rFonts w:ascii="Book Antiqua" w:eastAsia="Calibri" w:hAnsi="Book Antiqua"/>
          <w:b/>
          <w:kern w:val="0"/>
          <w:sz w:val="27"/>
          <w:szCs w:val="27"/>
          <w:lang w:val="en-GB"/>
          <w14:ligatures w14:val="none"/>
        </w:rPr>
      </w:pPr>
    </w:p>
    <w:p w14:paraId="72CB1908" w14:textId="77777777" w:rsidR="008A35F0" w:rsidRDefault="008A35F0" w:rsidP="008A35F0">
      <w:pPr>
        <w:spacing w:after="0" w:line="240" w:lineRule="auto"/>
        <w:jc w:val="center"/>
        <w:rPr>
          <w:rFonts w:ascii="Book Antiqua" w:eastAsia="Calibri" w:hAnsi="Book Antiqua"/>
          <w:b/>
          <w:kern w:val="0"/>
          <w:sz w:val="27"/>
          <w:szCs w:val="27"/>
          <w:lang w:val="en-GB"/>
          <w14:ligatures w14:val="none"/>
        </w:rPr>
      </w:pPr>
      <w:r>
        <w:rPr>
          <w:rFonts w:ascii="Book Antiqua" w:eastAsia="Calibri" w:hAnsi="Book Antiqua"/>
          <w:b/>
          <w:kern w:val="0"/>
          <w:sz w:val="27"/>
          <w:szCs w:val="27"/>
          <w:lang w:val="en-GB"/>
          <w14:ligatures w14:val="none"/>
        </w:rPr>
        <w:t>THE 45</w:t>
      </w:r>
      <w:r>
        <w:rPr>
          <w:rFonts w:ascii="Book Antiqua" w:eastAsia="Calibri" w:hAnsi="Book Antiqua"/>
          <w:b/>
          <w:kern w:val="0"/>
          <w:sz w:val="27"/>
          <w:szCs w:val="27"/>
          <w:vertAlign w:val="superscript"/>
          <w:lang w:val="en-GB"/>
          <w14:ligatures w14:val="none"/>
        </w:rPr>
        <w:t>TH</w:t>
      </w:r>
      <w:r>
        <w:rPr>
          <w:rFonts w:ascii="Book Antiqua" w:eastAsia="Calibri" w:hAnsi="Book Antiqua"/>
          <w:b/>
          <w:kern w:val="0"/>
          <w:sz w:val="27"/>
          <w:szCs w:val="27"/>
          <w:lang w:val="en-GB"/>
          <w14:ligatures w14:val="none"/>
        </w:rPr>
        <w:t xml:space="preserve"> SESSION OF THE WORKING GROUP ON UNIVERSAL   PERIODIC REVIEW (UPR)</w:t>
      </w:r>
    </w:p>
    <w:p w14:paraId="748C4F60" w14:textId="60A3BBD2" w:rsidR="008A35F0" w:rsidRDefault="008A35F0" w:rsidP="008A35F0">
      <w:pPr>
        <w:spacing w:after="0" w:line="240" w:lineRule="auto"/>
        <w:jc w:val="center"/>
        <w:rPr>
          <w:rFonts w:ascii="Book Antiqua" w:eastAsia="Calibri" w:hAnsi="Book Antiqua"/>
          <w:b/>
          <w:kern w:val="0"/>
          <w:sz w:val="27"/>
          <w:szCs w:val="27"/>
          <w:lang w:val="en-GB"/>
          <w14:ligatures w14:val="none"/>
        </w:rPr>
      </w:pPr>
      <w:r>
        <w:rPr>
          <w:rFonts w:ascii="Book Antiqua" w:eastAsia="Calibri" w:hAnsi="Book Antiqua"/>
          <w:b/>
          <w:kern w:val="0"/>
          <w:sz w:val="27"/>
          <w:szCs w:val="27"/>
          <w:lang w:val="en-GB"/>
          <w14:ligatures w14:val="none"/>
        </w:rPr>
        <w:t>KENYA’S STATEMENT ON</w:t>
      </w:r>
      <w:r>
        <w:rPr>
          <w:rFonts w:ascii="Book Antiqua" w:eastAsia="Calibri" w:hAnsi="Book Antiqua"/>
          <w:b/>
          <w:kern w:val="0"/>
          <w:sz w:val="27"/>
          <w:szCs w:val="27"/>
          <w:lang w:val="en-GB"/>
          <w14:ligatures w14:val="none"/>
        </w:rPr>
        <w:t xml:space="preserve"> CHINA</w:t>
      </w:r>
    </w:p>
    <w:p w14:paraId="45CDFF4D" w14:textId="77777777" w:rsidR="008A35F0" w:rsidRDefault="008A35F0" w:rsidP="008A35F0">
      <w:pPr>
        <w:spacing w:after="0" w:line="240" w:lineRule="auto"/>
        <w:jc w:val="center"/>
        <w:rPr>
          <w:rFonts w:ascii="Book Antiqua" w:eastAsia="Calibri" w:hAnsi="Book Antiqua"/>
          <w:b/>
          <w:kern w:val="0"/>
          <w:sz w:val="27"/>
          <w:szCs w:val="27"/>
          <w:lang w:val="en-GB"/>
          <w14:ligatures w14:val="none"/>
        </w:rPr>
      </w:pPr>
      <w:r>
        <w:rPr>
          <w:rFonts w:ascii="Book Antiqua" w:eastAsia="Calibri" w:hAnsi="Book Antiqua"/>
          <w:b/>
          <w:kern w:val="0"/>
          <w:sz w:val="27"/>
          <w:szCs w:val="27"/>
          <w:lang w:val="en-GB"/>
          <w14:ligatures w14:val="none"/>
        </w:rPr>
        <w:pict w14:anchorId="173CE9F0">
          <v:rect id="_x0000_i1025" style="width:468pt;height:1.5pt" o:hralign="center" o:hrstd="t" o:hr="t" fillcolor="#a0a0a0" stroked="f"/>
        </w:pict>
      </w:r>
    </w:p>
    <w:p w14:paraId="0AC7F655" w14:textId="77777777" w:rsidR="008A35F0" w:rsidRDefault="008A35F0" w:rsidP="008A35F0">
      <w:pPr>
        <w:spacing w:after="0" w:line="240" w:lineRule="auto"/>
        <w:jc w:val="both"/>
        <w:rPr>
          <w:rFonts w:ascii="Book Antiqua" w:eastAsia="Calibri" w:hAnsi="Book Antiqua"/>
          <w:b/>
          <w:kern w:val="0"/>
          <w:sz w:val="27"/>
          <w:szCs w:val="27"/>
          <w:lang w:val="en-GB"/>
          <w14:ligatures w14:val="none"/>
        </w:rPr>
      </w:pPr>
    </w:p>
    <w:p w14:paraId="3441C7B0" w14:textId="77777777" w:rsidR="008A35F0" w:rsidRDefault="008A35F0" w:rsidP="008A35F0">
      <w:pPr>
        <w:spacing w:after="0" w:line="240" w:lineRule="auto"/>
        <w:jc w:val="both"/>
        <w:rPr>
          <w:rFonts w:ascii="Book Antiqua" w:eastAsia="Calibri" w:hAnsi="Book Antiqua"/>
          <w:b/>
          <w:kern w:val="0"/>
          <w:sz w:val="27"/>
          <w:szCs w:val="27"/>
          <w:lang w:val="en-GB"/>
          <w14:ligatures w14:val="none"/>
        </w:rPr>
      </w:pPr>
      <w:r>
        <w:rPr>
          <w:rFonts w:ascii="Book Antiqua" w:eastAsia="Calibri" w:hAnsi="Book Antiqua"/>
          <w:b/>
          <w:kern w:val="0"/>
          <w:sz w:val="27"/>
          <w:szCs w:val="27"/>
          <w:lang w:val="en-GB"/>
          <w14:ligatures w14:val="none"/>
        </w:rPr>
        <w:t>Thank you. Mr. President,</w:t>
      </w:r>
    </w:p>
    <w:p w14:paraId="5A96763D" w14:textId="77777777" w:rsidR="008A35F0" w:rsidRDefault="008A35F0" w:rsidP="008A35F0">
      <w:pPr>
        <w:spacing w:after="0" w:line="240" w:lineRule="auto"/>
        <w:jc w:val="both"/>
        <w:rPr>
          <w:rFonts w:ascii="Book Antiqua" w:eastAsia="Calibri" w:hAnsi="Book Antiqua"/>
          <w:b/>
          <w:kern w:val="0"/>
          <w:sz w:val="27"/>
          <w:szCs w:val="27"/>
          <w:lang w:val="en-GB"/>
          <w14:ligatures w14:val="none"/>
        </w:rPr>
      </w:pPr>
    </w:p>
    <w:p w14:paraId="5942F10E" w14:textId="04192C76" w:rsidR="008A35F0" w:rsidRDefault="008A35F0" w:rsidP="008A35F0">
      <w:pPr>
        <w:spacing w:after="0" w:line="240" w:lineRule="auto"/>
        <w:jc w:val="both"/>
        <w:rPr>
          <w:rFonts w:ascii="Book Antiqua" w:eastAsia="Calibri" w:hAnsi="Book Antiqua"/>
          <w:bCs/>
          <w:kern w:val="0"/>
          <w:sz w:val="27"/>
          <w:szCs w:val="27"/>
          <w:lang w:val="en-GB"/>
          <w14:ligatures w14:val="none"/>
        </w:rPr>
      </w:pPr>
      <w:r>
        <w:rPr>
          <w:rFonts w:ascii="Book Antiqua" w:eastAsia="Calibri" w:hAnsi="Book Antiqua"/>
          <w:bCs/>
          <w:kern w:val="0"/>
          <w:sz w:val="27"/>
          <w:szCs w:val="27"/>
          <w:lang w:val="en-GB"/>
          <w14:ligatures w14:val="none"/>
        </w:rPr>
        <w:t xml:space="preserve">Kenya warmly welcomes the high-level distinguished delegation of the </w:t>
      </w:r>
      <w:r>
        <w:rPr>
          <w:rFonts w:ascii="Book Antiqua" w:eastAsia="Calibri" w:hAnsi="Book Antiqua"/>
          <w:bCs/>
          <w:kern w:val="0"/>
          <w:sz w:val="27"/>
          <w:szCs w:val="27"/>
          <w:lang w:val="en-GB"/>
          <w14:ligatures w14:val="none"/>
        </w:rPr>
        <w:t xml:space="preserve">People’s Republic of China </w:t>
      </w:r>
      <w:r>
        <w:rPr>
          <w:rFonts w:ascii="Book Antiqua" w:eastAsia="Calibri" w:hAnsi="Book Antiqua"/>
          <w:bCs/>
          <w:kern w:val="0"/>
          <w:sz w:val="27"/>
          <w:szCs w:val="27"/>
          <w:lang w:val="en-GB"/>
          <w14:ligatures w14:val="none"/>
        </w:rPr>
        <w:t>to this Cycle of UPR process</w:t>
      </w:r>
      <w:r>
        <w:rPr>
          <w:rFonts w:ascii="Book Antiqua" w:eastAsia="Calibri" w:hAnsi="Book Antiqua"/>
          <w:bCs/>
          <w:kern w:val="0"/>
          <w:sz w:val="27"/>
          <w:szCs w:val="27"/>
          <w:lang w:val="en-GB"/>
          <w14:ligatures w14:val="none"/>
        </w:rPr>
        <w:t xml:space="preserve"> and thanks them for their national report and its oral update.</w:t>
      </w:r>
    </w:p>
    <w:p w14:paraId="19BE1E55" w14:textId="1D873E1A" w:rsidR="008A35F0" w:rsidRDefault="008A35F0" w:rsidP="008A35F0">
      <w:pPr>
        <w:spacing w:after="0" w:line="240" w:lineRule="auto"/>
        <w:jc w:val="both"/>
        <w:rPr>
          <w:rFonts w:ascii="Book Antiqua" w:eastAsia="Calibri" w:hAnsi="Book Antiqua"/>
          <w:bCs/>
          <w:kern w:val="0"/>
          <w:sz w:val="27"/>
          <w:szCs w:val="27"/>
          <w:lang w:val="en-GB"/>
          <w14:ligatures w14:val="none"/>
        </w:rPr>
      </w:pPr>
      <w:r>
        <w:rPr>
          <w:rFonts w:ascii="Book Antiqua" w:eastAsia="Calibri" w:hAnsi="Book Antiqua"/>
          <w:bCs/>
          <w:kern w:val="0"/>
          <w:sz w:val="27"/>
          <w:szCs w:val="27"/>
          <w:lang w:val="en-GB"/>
          <w14:ligatures w14:val="none"/>
        </w:rPr>
        <w:t>Kenya attaches great importance to China and comment it for acceding to the convention abolishing forced labour and the Marrakesh Convention, and welcome the economic development cooperations programs including in Kenya.</w:t>
      </w:r>
    </w:p>
    <w:p w14:paraId="431F90BA" w14:textId="77777777" w:rsidR="008A35F0" w:rsidRDefault="008A35F0" w:rsidP="008A35F0">
      <w:pPr>
        <w:spacing w:after="0" w:line="240" w:lineRule="auto"/>
        <w:jc w:val="both"/>
        <w:rPr>
          <w:rFonts w:ascii="Book Antiqua" w:eastAsia="Calibri" w:hAnsi="Book Antiqua"/>
          <w:bCs/>
          <w:kern w:val="0"/>
          <w:sz w:val="27"/>
          <w:szCs w:val="27"/>
          <w:lang w:val="en-GB"/>
          <w14:ligatures w14:val="none"/>
        </w:rPr>
      </w:pPr>
    </w:p>
    <w:p w14:paraId="2D001134" w14:textId="599993B1" w:rsidR="008A35F0" w:rsidRDefault="008A35F0" w:rsidP="008A35F0">
      <w:pPr>
        <w:spacing w:after="0" w:line="240" w:lineRule="auto"/>
        <w:jc w:val="both"/>
        <w:rPr>
          <w:rFonts w:ascii="Book Antiqua" w:eastAsia="Calibri" w:hAnsi="Book Antiqua"/>
          <w:b/>
          <w:kern w:val="0"/>
          <w:sz w:val="27"/>
          <w:szCs w:val="27"/>
          <w:lang w:val="en-GB"/>
          <w14:ligatures w14:val="none"/>
        </w:rPr>
      </w:pPr>
      <w:r>
        <w:rPr>
          <w:rFonts w:ascii="Book Antiqua" w:eastAsia="Calibri" w:hAnsi="Book Antiqua"/>
          <w:b/>
          <w:kern w:val="0"/>
          <w:sz w:val="27"/>
          <w:szCs w:val="27"/>
          <w:lang w:val="en-GB"/>
          <w14:ligatures w14:val="none"/>
        </w:rPr>
        <w:t>We</w:t>
      </w:r>
      <w:r>
        <w:rPr>
          <w:rFonts w:ascii="Book Antiqua" w:eastAsia="Calibri" w:hAnsi="Book Antiqua"/>
          <w:b/>
          <w:kern w:val="0"/>
          <w:sz w:val="27"/>
          <w:szCs w:val="27"/>
          <w:lang w:val="en-GB"/>
          <w14:ligatures w14:val="none"/>
        </w:rPr>
        <w:t xml:space="preserve"> make the following recommendations for consideration: </w:t>
      </w:r>
    </w:p>
    <w:p w14:paraId="76A0C55D" w14:textId="77777777" w:rsidR="008A35F0" w:rsidRDefault="008A35F0" w:rsidP="008A35F0">
      <w:pPr>
        <w:spacing w:after="0" w:line="240" w:lineRule="auto"/>
        <w:ind w:left="720"/>
        <w:contextualSpacing/>
        <w:jc w:val="both"/>
        <w:rPr>
          <w:rFonts w:ascii="Book Antiqua" w:eastAsia="Calibri" w:hAnsi="Book Antiqua"/>
          <w:kern w:val="0"/>
          <w:sz w:val="27"/>
          <w:szCs w:val="27"/>
          <w:lang w:val="en-GB"/>
          <w14:ligatures w14:val="none"/>
        </w:rPr>
      </w:pPr>
    </w:p>
    <w:p w14:paraId="7859BC01" w14:textId="1C5631E3" w:rsidR="008A35F0" w:rsidRDefault="008A35F0" w:rsidP="008A35F0">
      <w:pPr>
        <w:numPr>
          <w:ilvl w:val="0"/>
          <w:numId w:val="1"/>
        </w:numPr>
        <w:spacing w:after="0" w:line="240" w:lineRule="auto"/>
        <w:contextualSpacing/>
        <w:jc w:val="both"/>
        <w:rPr>
          <w:rFonts w:ascii="Book Antiqua" w:eastAsia="Calibri" w:hAnsi="Book Antiqua"/>
          <w:kern w:val="0"/>
          <w:sz w:val="27"/>
          <w:szCs w:val="27"/>
          <w:lang w:val="en-GB"/>
          <w14:ligatures w14:val="none"/>
        </w:rPr>
      </w:pPr>
      <w:r>
        <w:rPr>
          <w:rFonts w:ascii="Book Antiqua" w:eastAsia="Calibri" w:hAnsi="Book Antiqua"/>
          <w:kern w:val="0"/>
          <w:sz w:val="27"/>
          <w:szCs w:val="27"/>
          <w:lang w:val="en-GB"/>
          <w14:ligatures w14:val="none"/>
        </w:rPr>
        <w:t>Continue to implement the Sustainable Development Goals (2030) and the policy of prioritizing conservation protection and natural restoration.</w:t>
      </w:r>
    </w:p>
    <w:p w14:paraId="5D0A0DC1" w14:textId="77777777" w:rsidR="008A35F0" w:rsidRDefault="008A35F0" w:rsidP="008A35F0">
      <w:pPr>
        <w:spacing w:after="0" w:line="240" w:lineRule="auto"/>
        <w:ind w:left="720"/>
        <w:contextualSpacing/>
        <w:jc w:val="both"/>
        <w:rPr>
          <w:rFonts w:ascii="Book Antiqua" w:eastAsia="Calibri" w:hAnsi="Book Antiqua"/>
          <w:kern w:val="0"/>
          <w:sz w:val="27"/>
          <w:szCs w:val="27"/>
          <w:lang w:val="en-GB"/>
          <w14:ligatures w14:val="none"/>
        </w:rPr>
      </w:pPr>
    </w:p>
    <w:p w14:paraId="7D651692" w14:textId="707B53C1" w:rsidR="008A35F0" w:rsidRDefault="008A35F0" w:rsidP="008A35F0">
      <w:pPr>
        <w:numPr>
          <w:ilvl w:val="0"/>
          <w:numId w:val="1"/>
        </w:numPr>
        <w:spacing w:after="0" w:line="240" w:lineRule="auto"/>
        <w:contextualSpacing/>
        <w:jc w:val="both"/>
        <w:rPr>
          <w:rFonts w:ascii="Book Antiqua" w:eastAsia="Calibri" w:hAnsi="Book Antiqua"/>
          <w:kern w:val="0"/>
          <w:sz w:val="27"/>
          <w:szCs w:val="27"/>
          <w:lang w:val="en-GB"/>
          <w14:ligatures w14:val="none"/>
        </w:rPr>
      </w:pPr>
      <w:r>
        <w:rPr>
          <w:rFonts w:ascii="Book Antiqua" w:eastAsia="Calibri" w:hAnsi="Book Antiqua"/>
          <w:kern w:val="0"/>
          <w:sz w:val="27"/>
          <w:szCs w:val="27"/>
          <w:lang w:val="en-GB"/>
          <w14:ligatures w14:val="none"/>
        </w:rPr>
        <w:t>Continue to strengthen and improve the regulatory systems for food and drug safety measures.</w:t>
      </w:r>
    </w:p>
    <w:p w14:paraId="431307D0" w14:textId="77777777" w:rsidR="008A35F0" w:rsidRDefault="008A35F0" w:rsidP="008A35F0">
      <w:pPr>
        <w:spacing w:after="0" w:line="240" w:lineRule="auto"/>
        <w:ind w:left="720"/>
        <w:contextualSpacing/>
        <w:jc w:val="both"/>
        <w:rPr>
          <w:rFonts w:ascii="Book Antiqua" w:eastAsia="Calibri" w:hAnsi="Book Antiqua"/>
          <w:kern w:val="0"/>
          <w:sz w:val="27"/>
          <w:szCs w:val="27"/>
          <w:lang w:val="en-GB"/>
          <w14:ligatures w14:val="none"/>
        </w:rPr>
      </w:pPr>
    </w:p>
    <w:p w14:paraId="6DABA514" w14:textId="12CC7012" w:rsidR="008A35F0" w:rsidRDefault="008A35F0" w:rsidP="008A35F0">
      <w:pPr>
        <w:spacing w:line="240" w:lineRule="auto"/>
        <w:jc w:val="both"/>
        <w:rPr>
          <w:rFonts w:ascii="Book Antiqua" w:eastAsia="Calibri" w:hAnsi="Book Antiqua"/>
          <w:kern w:val="0"/>
          <w:sz w:val="27"/>
          <w:szCs w:val="27"/>
          <w:lang w:val="en-GB"/>
          <w14:ligatures w14:val="none"/>
        </w:rPr>
      </w:pPr>
      <w:r>
        <w:rPr>
          <w:rFonts w:ascii="Book Antiqua" w:eastAsia="Calibri" w:hAnsi="Book Antiqua"/>
          <w:kern w:val="0"/>
          <w:sz w:val="27"/>
          <w:szCs w:val="27"/>
          <w:lang w:val="en-GB"/>
          <w14:ligatures w14:val="none"/>
        </w:rPr>
        <w:t xml:space="preserve">We wish the delegation of </w:t>
      </w:r>
      <w:r>
        <w:rPr>
          <w:rFonts w:ascii="Book Antiqua" w:eastAsia="Calibri" w:hAnsi="Book Antiqua"/>
          <w:kern w:val="0"/>
          <w:sz w:val="27"/>
          <w:szCs w:val="27"/>
          <w:lang w:val="en-GB"/>
          <w14:ligatures w14:val="none"/>
        </w:rPr>
        <w:t>China</w:t>
      </w:r>
      <w:r>
        <w:rPr>
          <w:rFonts w:ascii="Book Antiqua" w:eastAsia="Calibri" w:hAnsi="Book Antiqua"/>
          <w:kern w:val="0"/>
          <w:sz w:val="27"/>
          <w:szCs w:val="27"/>
          <w:lang w:val="en-GB"/>
          <w14:ligatures w14:val="none"/>
        </w:rPr>
        <w:t xml:space="preserve"> a very successful UPR process.</w:t>
      </w:r>
    </w:p>
    <w:p w14:paraId="6CE8EA52" w14:textId="77777777" w:rsidR="008A35F0" w:rsidRDefault="008A35F0" w:rsidP="008A35F0">
      <w:pPr>
        <w:spacing w:after="0" w:line="240" w:lineRule="auto"/>
        <w:jc w:val="both"/>
        <w:rPr>
          <w:rFonts w:ascii="Book Antiqua" w:eastAsia="Calibri" w:hAnsi="Book Antiqua"/>
          <w:b/>
          <w:bCs/>
          <w:kern w:val="0"/>
          <w:sz w:val="27"/>
          <w:szCs w:val="27"/>
          <w:lang w:val="en-GB"/>
          <w14:ligatures w14:val="none"/>
        </w:rPr>
      </w:pPr>
    </w:p>
    <w:p w14:paraId="3E7247F2" w14:textId="77777777" w:rsidR="008A35F0" w:rsidRDefault="008A35F0" w:rsidP="008A35F0">
      <w:pPr>
        <w:spacing w:after="0" w:line="240" w:lineRule="auto"/>
        <w:jc w:val="both"/>
        <w:rPr>
          <w:rFonts w:ascii="Book Antiqua" w:eastAsia="Calibri" w:hAnsi="Book Antiqua"/>
          <w:b/>
          <w:bCs/>
          <w:kern w:val="0"/>
          <w:sz w:val="27"/>
          <w:szCs w:val="27"/>
          <w:lang w:val="en-GB"/>
          <w14:ligatures w14:val="none"/>
        </w:rPr>
      </w:pPr>
    </w:p>
    <w:p w14:paraId="413EE801" w14:textId="77777777" w:rsidR="008A35F0" w:rsidRDefault="008A35F0" w:rsidP="008A35F0">
      <w:pPr>
        <w:spacing w:after="0" w:line="240" w:lineRule="auto"/>
        <w:jc w:val="both"/>
        <w:rPr>
          <w:rFonts w:ascii="Book Antiqua" w:eastAsia="Calibri" w:hAnsi="Book Antiqua"/>
          <w:b/>
          <w:bCs/>
          <w:kern w:val="0"/>
          <w:sz w:val="27"/>
          <w:szCs w:val="27"/>
          <w:lang w:val="en-GB"/>
          <w14:ligatures w14:val="none"/>
        </w:rPr>
      </w:pPr>
      <w:r>
        <w:rPr>
          <w:rFonts w:ascii="Book Antiqua" w:eastAsia="Calibri" w:hAnsi="Book Antiqua"/>
          <w:b/>
          <w:bCs/>
          <w:kern w:val="0"/>
          <w:sz w:val="27"/>
          <w:szCs w:val="27"/>
          <w:lang w:val="en-GB"/>
          <w14:ligatures w14:val="none"/>
        </w:rPr>
        <w:t>I thank you.</w:t>
      </w:r>
    </w:p>
    <w:p w14:paraId="25574715" w14:textId="77777777" w:rsidR="008A35F0" w:rsidRDefault="008A35F0" w:rsidP="008A35F0"/>
    <w:p w14:paraId="204EA681" w14:textId="77777777" w:rsidR="008A35F0" w:rsidRDefault="008A35F0" w:rsidP="008A35F0"/>
    <w:sectPr w:rsidR="008A35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6699"/>
    <w:multiLevelType w:val="hybridMultilevel"/>
    <w:tmpl w:val="853A9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005463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F0"/>
    <w:rsid w:val="008A3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116F"/>
  <w15:chartTrackingRefBased/>
  <w15:docId w15:val="{903A1EC3-5CB2-429D-823D-D63C9A05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5F0"/>
    <w:pPr>
      <w:spacing w:line="276" w:lineRule="auto"/>
    </w:pPr>
    <w:rPr>
      <w:rFonts w:ascii="Aptos" w:eastAsia="Aptos" w:hAnsi="Aptos" w:cs="Times New Roman"/>
    </w:rPr>
  </w:style>
  <w:style w:type="paragraph" w:styleId="Heading1">
    <w:name w:val="heading 1"/>
    <w:basedOn w:val="Normal"/>
    <w:next w:val="Normal"/>
    <w:link w:val="Heading1Char"/>
    <w:uiPriority w:val="9"/>
    <w:qFormat/>
    <w:rsid w:val="008A35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35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5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5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5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5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5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5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5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5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35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5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5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5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5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5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5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5F0"/>
    <w:rPr>
      <w:rFonts w:eastAsiaTheme="majorEastAsia" w:cstheme="majorBidi"/>
      <w:color w:val="272727" w:themeColor="text1" w:themeTint="D8"/>
    </w:rPr>
  </w:style>
  <w:style w:type="paragraph" w:styleId="Title">
    <w:name w:val="Title"/>
    <w:basedOn w:val="Normal"/>
    <w:next w:val="Normal"/>
    <w:link w:val="TitleChar"/>
    <w:uiPriority w:val="10"/>
    <w:qFormat/>
    <w:rsid w:val="008A35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5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5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5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5F0"/>
    <w:pPr>
      <w:spacing w:before="160"/>
      <w:jc w:val="center"/>
    </w:pPr>
    <w:rPr>
      <w:i/>
      <w:iCs/>
      <w:color w:val="404040" w:themeColor="text1" w:themeTint="BF"/>
    </w:rPr>
  </w:style>
  <w:style w:type="character" w:customStyle="1" w:styleId="QuoteChar">
    <w:name w:val="Quote Char"/>
    <w:basedOn w:val="DefaultParagraphFont"/>
    <w:link w:val="Quote"/>
    <w:uiPriority w:val="29"/>
    <w:rsid w:val="008A35F0"/>
    <w:rPr>
      <w:i/>
      <w:iCs/>
      <w:color w:val="404040" w:themeColor="text1" w:themeTint="BF"/>
    </w:rPr>
  </w:style>
  <w:style w:type="paragraph" w:styleId="ListParagraph">
    <w:name w:val="List Paragraph"/>
    <w:basedOn w:val="Normal"/>
    <w:uiPriority w:val="34"/>
    <w:qFormat/>
    <w:rsid w:val="008A35F0"/>
    <w:pPr>
      <w:ind w:left="720"/>
      <w:contextualSpacing/>
    </w:pPr>
  </w:style>
  <w:style w:type="character" w:styleId="IntenseEmphasis">
    <w:name w:val="Intense Emphasis"/>
    <w:basedOn w:val="DefaultParagraphFont"/>
    <w:uiPriority w:val="21"/>
    <w:qFormat/>
    <w:rsid w:val="008A35F0"/>
    <w:rPr>
      <w:i/>
      <w:iCs/>
      <w:color w:val="0F4761" w:themeColor="accent1" w:themeShade="BF"/>
    </w:rPr>
  </w:style>
  <w:style w:type="paragraph" w:styleId="IntenseQuote">
    <w:name w:val="Intense Quote"/>
    <w:basedOn w:val="Normal"/>
    <w:next w:val="Normal"/>
    <w:link w:val="IntenseQuoteChar"/>
    <w:uiPriority w:val="30"/>
    <w:qFormat/>
    <w:rsid w:val="008A35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5F0"/>
    <w:rPr>
      <w:i/>
      <w:iCs/>
      <w:color w:val="0F4761" w:themeColor="accent1" w:themeShade="BF"/>
    </w:rPr>
  </w:style>
  <w:style w:type="character" w:styleId="IntenseReference">
    <w:name w:val="Intense Reference"/>
    <w:basedOn w:val="DefaultParagraphFont"/>
    <w:uiPriority w:val="32"/>
    <w:qFormat/>
    <w:rsid w:val="008A35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4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ACB2AD5425A498E6E85146975ECA6" ma:contentTypeVersion="3" ma:contentTypeDescription="Create a new document." ma:contentTypeScope="" ma:versionID="4ae8bb408a58dde70ce6d573556871d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2444</DocId>
    <Category xmlns="328c4b46-73db-4dea-b856-05d9d8a86ba6" xsi:nil="true"/>
  </documentManagement>
</p:properties>
</file>

<file path=customXml/itemProps1.xml><?xml version="1.0" encoding="utf-8"?>
<ds:datastoreItem xmlns:ds="http://schemas.openxmlformats.org/officeDocument/2006/customXml" ds:itemID="{CB222CED-EE52-4692-9356-008ED8F27970}"/>
</file>

<file path=customXml/itemProps2.xml><?xml version="1.0" encoding="utf-8"?>
<ds:datastoreItem xmlns:ds="http://schemas.openxmlformats.org/officeDocument/2006/customXml" ds:itemID="{9196CDC7-CC62-4DA0-A462-03528CC5D814}"/>
</file>

<file path=customXml/itemProps3.xml><?xml version="1.0" encoding="utf-8"?>
<ds:datastoreItem xmlns:ds="http://schemas.openxmlformats.org/officeDocument/2006/customXml" ds:itemID="{8006140E-4E2D-40E3-A983-08F76F0F36E1}"/>
</file>

<file path=docProps/app.xml><?xml version="1.0" encoding="utf-8"?>
<Properties xmlns="http://schemas.openxmlformats.org/officeDocument/2006/extended-properties" xmlns:vt="http://schemas.openxmlformats.org/officeDocument/2006/docPropsVTypes">
  <Template>Normal</Template>
  <TotalTime>9</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Titus Maki</dc:creator>
  <cp:keywords/>
  <dc:description/>
  <cp:lastModifiedBy>Titus Maki</cp:lastModifiedBy>
  <cp:revision>1</cp:revision>
  <dcterms:created xsi:type="dcterms:W3CDTF">2024-01-22T19:38:00Z</dcterms:created>
  <dcterms:modified xsi:type="dcterms:W3CDTF">2024-01-22T19:47:00Z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0x010100573ACB2AD5425A498E6E85146975ECA6</vt:lpwstr>
  </property>
</Properties>
</file>