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8F0C36" w:rsidRPr="00EC3BA4" w14:paraId="181BC67E" w14:textId="77777777" w:rsidTr="00FE05CA">
        <w:trPr>
          <w:trHeight w:val="1614"/>
        </w:trPr>
        <w:tc>
          <w:tcPr>
            <w:tcW w:w="4395" w:type="dxa"/>
          </w:tcPr>
          <w:p w14:paraId="73E1878E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2E1A55A3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43541C37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CCB4732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EC3BA4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1C733A80" wp14:editId="0B9803A4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6D76FB24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088D73D7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35A1B7FA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7C9A8CFD" w14:textId="77777777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501FAF1C" w14:textId="7F323602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QUARANTE-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CINQUIEME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SESSION DU GROUPE DE TRAVAIL DE L’EXAMEN PERIODIQUE UNIVERSEL (EPU)</w:t>
      </w:r>
    </w:p>
    <w:p w14:paraId="6A8D9FE8" w14:textId="77777777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p w14:paraId="563C8635" w14:textId="77777777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--------------------------------</w:t>
      </w:r>
    </w:p>
    <w:p w14:paraId="6AF593EA" w14:textId="790B4945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Genève, du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22 janvier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au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0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2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février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202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4</w:t>
      </w:r>
    </w:p>
    <w:p w14:paraId="6A387117" w14:textId="77777777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</w:rPr>
      </w:pPr>
    </w:p>
    <w:p w14:paraId="12576D94" w14:textId="77777777" w:rsidR="008F0C36" w:rsidRPr="00EC3BA4" w:rsidRDefault="008F0C36" w:rsidP="008F0C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8F0C36" w:rsidRPr="00EC3BA4" w14:paraId="3C5D56D9" w14:textId="77777777" w:rsidTr="00FE05CA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F1381A9" w14:textId="70558B9A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EPU DU </w:t>
            </w:r>
            <w:r w:rsidR="00CF1F4A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TCHAD</w:t>
            </w:r>
          </w:p>
          <w:p w14:paraId="6A620164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----------------------------</w:t>
            </w:r>
          </w:p>
          <w:p w14:paraId="4CDC40BB" w14:textId="77777777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38AC12E3" w14:textId="58FA353F" w:rsidR="008F0C36" w:rsidRPr="00EC3BA4" w:rsidRDefault="008F0C36" w:rsidP="00FE05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30 janvier</w:t>
            </w: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202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4</w:t>
            </w: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– 1 Minute</w:t>
            </w:r>
            <w:r w:rsidR="00CC570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et </w:t>
            </w:r>
            <w:r w:rsidR="00CD6A50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1</w:t>
            </w:r>
            <w:r w:rsidR="00767553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5</w:t>
            </w:r>
            <w:r w:rsidR="00E97CB8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  <w:r w:rsidR="00CC570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s</w:t>
            </w:r>
            <w:r w:rsidR="00E97CB8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econdes</w:t>
            </w: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</w:tc>
      </w:tr>
    </w:tbl>
    <w:p w14:paraId="63D98824" w14:textId="77777777" w:rsidR="008F0C36" w:rsidRDefault="008F0C36" w:rsidP="008F0C3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48A798" w14:textId="77777777" w:rsidR="008F0C36" w:rsidRPr="002E65D6" w:rsidRDefault="008F0C36" w:rsidP="008F0C36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E65D6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1D5235E2" w14:textId="189E995F" w:rsidR="008F0C36" w:rsidRPr="002E65D6" w:rsidRDefault="008F0C36" w:rsidP="008F0C3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Hlk93580302"/>
      <w:r w:rsidRPr="002E65D6">
        <w:rPr>
          <w:rFonts w:ascii="Arial" w:hAnsi="Arial" w:cs="Arial"/>
          <w:sz w:val="28"/>
          <w:szCs w:val="28"/>
        </w:rPr>
        <w:t xml:space="preserve">La Côte d’Ivoire souhaite la fraternelle bienvenue à la délégation du </w:t>
      </w:r>
      <w:r>
        <w:rPr>
          <w:rFonts w:ascii="Arial" w:hAnsi="Arial" w:cs="Arial"/>
          <w:sz w:val="28"/>
          <w:szCs w:val="28"/>
        </w:rPr>
        <w:t>Tchad</w:t>
      </w:r>
      <w:r w:rsidRPr="002E65D6">
        <w:rPr>
          <w:rFonts w:ascii="Arial" w:hAnsi="Arial" w:cs="Arial"/>
          <w:sz w:val="28"/>
          <w:szCs w:val="28"/>
        </w:rPr>
        <w:t xml:space="preserve"> et la remercie pour la présentation de son rapport national.</w:t>
      </w:r>
    </w:p>
    <w:p w14:paraId="77076DA7" w14:textId="25A09AFF" w:rsidR="002A0874" w:rsidRDefault="008F0C36" w:rsidP="008F0C3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 xml:space="preserve">La délégation ivoirienne félicite le Gouvernement </w:t>
      </w:r>
      <w:r>
        <w:rPr>
          <w:rFonts w:ascii="Arial" w:hAnsi="Arial" w:cs="Arial"/>
          <w:sz w:val="28"/>
          <w:szCs w:val="28"/>
        </w:rPr>
        <w:t>tchadien</w:t>
      </w:r>
      <w:r w:rsidRPr="002E65D6">
        <w:rPr>
          <w:rFonts w:ascii="Arial" w:hAnsi="Arial" w:cs="Arial"/>
          <w:sz w:val="28"/>
          <w:szCs w:val="28"/>
        </w:rPr>
        <w:t xml:space="preserve"> pour les</w:t>
      </w:r>
      <w:r w:rsidR="00F3542F">
        <w:rPr>
          <w:rFonts w:ascii="Arial" w:hAnsi="Arial" w:cs="Arial"/>
          <w:sz w:val="28"/>
          <w:szCs w:val="28"/>
        </w:rPr>
        <w:t xml:space="preserve"> efforts consentis</w:t>
      </w:r>
      <w:r>
        <w:rPr>
          <w:rFonts w:ascii="Arial" w:hAnsi="Arial" w:cs="Arial"/>
          <w:sz w:val="28"/>
          <w:szCs w:val="28"/>
        </w:rPr>
        <w:t xml:space="preserve"> visant à consolider la démocratie et l’Etat de droit afin de garantir le plein exercice des droits humains</w:t>
      </w:r>
      <w:r w:rsidR="002A0874">
        <w:rPr>
          <w:rFonts w:ascii="Arial" w:hAnsi="Arial" w:cs="Arial"/>
          <w:sz w:val="28"/>
          <w:szCs w:val="28"/>
        </w:rPr>
        <w:t xml:space="preserve"> dans le pays.</w:t>
      </w:r>
      <w:r w:rsidRPr="002E65D6">
        <w:rPr>
          <w:rFonts w:ascii="Arial" w:hAnsi="Arial" w:cs="Arial"/>
          <w:sz w:val="28"/>
          <w:szCs w:val="28"/>
        </w:rPr>
        <w:t xml:space="preserve"> Il s’agit notamment, de la </w:t>
      </w:r>
      <w:r w:rsidR="002A0874">
        <w:rPr>
          <w:rFonts w:ascii="Arial" w:hAnsi="Arial" w:cs="Arial"/>
          <w:sz w:val="28"/>
          <w:szCs w:val="28"/>
        </w:rPr>
        <w:t xml:space="preserve">mise en place d’un cadre national de concertation des partis politiques (CNCP) et l’organisation du Forum National des </w:t>
      </w:r>
      <w:r w:rsidR="00F3542F">
        <w:rPr>
          <w:rFonts w:ascii="Arial" w:hAnsi="Arial" w:cs="Arial"/>
          <w:sz w:val="28"/>
          <w:szCs w:val="28"/>
        </w:rPr>
        <w:t>D</w:t>
      </w:r>
      <w:r w:rsidR="002A0874">
        <w:rPr>
          <w:rFonts w:ascii="Arial" w:hAnsi="Arial" w:cs="Arial"/>
          <w:sz w:val="28"/>
          <w:szCs w:val="28"/>
        </w:rPr>
        <w:t xml:space="preserve">roits de l’homme </w:t>
      </w:r>
      <w:r w:rsidR="00E95A21">
        <w:rPr>
          <w:rFonts w:ascii="Arial" w:hAnsi="Arial" w:cs="Arial"/>
          <w:sz w:val="28"/>
          <w:szCs w:val="28"/>
        </w:rPr>
        <w:t>en</w:t>
      </w:r>
      <w:r w:rsidR="002A0874">
        <w:rPr>
          <w:rFonts w:ascii="Arial" w:hAnsi="Arial" w:cs="Arial"/>
          <w:sz w:val="28"/>
          <w:szCs w:val="28"/>
        </w:rPr>
        <w:t xml:space="preserve"> 2022.</w:t>
      </w:r>
    </w:p>
    <w:p w14:paraId="265FE804" w14:textId="25DA829E" w:rsidR="008F0C36" w:rsidRPr="002E65D6" w:rsidRDefault="008F0C36" w:rsidP="008F0C3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 xml:space="preserve">Mon pays encourage les Autorités </w:t>
      </w:r>
      <w:r w:rsidR="002A0874">
        <w:rPr>
          <w:rFonts w:ascii="Arial" w:hAnsi="Arial" w:cs="Arial"/>
          <w:sz w:val="28"/>
          <w:szCs w:val="28"/>
        </w:rPr>
        <w:t>tchadiennes</w:t>
      </w:r>
      <w:r w:rsidRPr="002E65D6">
        <w:rPr>
          <w:rFonts w:ascii="Arial" w:hAnsi="Arial" w:cs="Arial"/>
          <w:sz w:val="28"/>
          <w:szCs w:val="28"/>
        </w:rPr>
        <w:t xml:space="preserve"> à poursuivre leurs efforts et voudrait, dans un esprit constructif, leur faire les recommandations suivantes :</w:t>
      </w:r>
    </w:p>
    <w:p w14:paraId="4854B3F3" w14:textId="01A72B55" w:rsidR="008F0C36" w:rsidRPr="002E65D6" w:rsidRDefault="008F314D" w:rsidP="008F0C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1" w:name="_Hlk93580346"/>
      <w:bookmarkEnd w:id="0"/>
      <w:r w:rsidRPr="002E65D6">
        <w:rPr>
          <w:rFonts w:ascii="Arial" w:hAnsi="Arial" w:cs="Arial"/>
          <w:sz w:val="28"/>
          <w:szCs w:val="28"/>
        </w:rPr>
        <w:t>Ratifier</w:t>
      </w:r>
      <w:r w:rsidR="008F0C36" w:rsidRPr="002E65D6">
        <w:rPr>
          <w:rFonts w:ascii="Arial" w:hAnsi="Arial" w:cs="Arial"/>
          <w:sz w:val="28"/>
          <w:szCs w:val="28"/>
        </w:rPr>
        <w:t xml:space="preserve"> le Protocole facultatif se rapportant</w:t>
      </w:r>
      <w:r w:rsidR="00F3542F">
        <w:rPr>
          <w:rFonts w:ascii="Arial" w:hAnsi="Arial" w:cs="Arial"/>
          <w:sz w:val="28"/>
          <w:szCs w:val="28"/>
        </w:rPr>
        <w:t xml:space="preserve"> à la Convention contre la </w:t>
      </w:r>
      <w:r w:rsidR="00432C9A">
        <w:rPr>
          <w:rFonts w:ascii="Arial" w:hAnsi="Arial" w:cs="Arial"/>
          <w:sz w:val="28"/>
          <w:szCs w:val="28"/>
        </w:rPr>
        <w:t>t</w:t>
      </w:r>
      <w:r w:rsidR="00F3542F">
        <w:rPr>
          <w:rFonts w:ascii="Arial" w:hAnsi="Arial" w:cs="Arial"/>
          <w:sz w:val="28"/>
          <w:szCs w:val="28"/>
        </w:rPr>
        <w:t xml:space="preserve">orture et autres peines ou traitement cruels, inhumains ou </w:t>
      </w:r>
      <w:proofErr w:type="gramStart"/>
      <w:r w:rsidR="00F3542F">
        <w:rPr>
          <w:rFonts w:ascii="Arial" w:hAnsi="Arial" w:cs="Arial"/>
          <w:sz w:val="28"/>
          <w:szCs w:val="28"/>
        </w:rPr>
        <w:t>dégradants</w:t>
      </w:r>
      <w:proofErr w:type="gramEnd"/>
      <w:r w:rsidR="00F3542F">
        <w:rPr>
          <w:rFonts w:ascii="Arial" w:hAnsi="Arial" w:cs="Arial"/>
          <w:sz w:val="28"/>
          <w:szCs w:val="28"/>
        </w:rPr>
        <w:t> ;</w:t>
      </w:r>
      <w:r w:rsidR="008F0C36" w:rsidRPr="002E65D6">
        <w:rPr>
          <w:rFonts w:ascii="Arial" w:hAnsi="Arial" w:cs="Arial"/>
          <w:sz w:val="28"/>
          <w:szCs w:val="28"/>
        </w:rPr>
        <w:t xml:space="preserve"> </w:t>
      </w:r>
    </w:p>
    <w:p w14:paraId="2BA2707A" w14:textId="05768D8E" w:rsidR="008F0C36" w:rsidRDefault="008F314D" w:rsidP="008F0C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>Poursuivre</w:t>
      </w:r>
      <w:r w:rsidR="008F0C36" w:rsidRPr="002E65D6">
        <w:rPr>
          <w:rFonts w:ascii="Arial" w:hAnsi="Arial" w:cs="Arial"/>
          <w:sz w:val="28"/>
          <w:szCs w:val="28"/>
        </w:rPr>
        <w:t xml:space="preserve"> les efforts visant à g</w:t>
      </w:r>
      <w:r w:rsidR="002A0874">
        <w:rPr>
          <w:rFonts w:ascii="Arial" w:hAnsi="Arial" w:cs="Arial"/>
          <w:sz w:val="28"/>
          <w:szCs w:val="28"/>
        </w:rPr>
        <w:t>arantir aux femmes et aux filles l’accès</w:t>
      </w:r>
      <w:r w:rsidR="00F3542F">
        <w:rPr>
          <w:rFonts w:ascii="Arial" w:hAnsi="Arial" w:cs="Arial"/>
          <w:sz w:val="28"/>
          <w:szCs w:val="28"/>
        </w:rPr>
        <w:t xml:space="preserve"> à</w:t>
      </w:r>
      <w:r w:rsidR="002A0874">
        <w:rPr>
          <w:rFonts w:ascii="Arial" w:hAnsi="Arial" w:cs="Arial"/>
          <w:sz w:val="28"/>
          <w:szCs w:val="28"/>
        </w:rPr>
        <w:t xml:space="preserve"> l’éducation afin de combattre le mariage précoce</w:t>
      </w:r>
      <w:r w:rsidR="00432C9A">
        <w:rPr>
          <w:rFonts w:ascii="Arial" w:hAnsi="Arial" w:cs="Arial"/>
          <w:sz w:val="28"/>
          <w:szCs w:val="28"/>
        </w:rPr>
        <w:t> ;</w:t>
      </w:r>
      <w:r w:rsidR="008F0C36" w:rsidRPr="002E65D6">
        <w:rPr>
          <w:rFonts w:ascii="Arial" w:hAnsi="Arial" w:cs="Arial"/>
          <w:sz w:val="28"/>
          <w:szCs w:val="28"/>
        </w:rPr>
        <w:t xml:space="preserve"> </w:t>
      </w:r>
    </w:p>
    <w:p w14:paraId="37DE0EFF" w14:textId="3092B0FE" w:rsidR="00F3542F" w:rsidRPr="002E65D6" w:rsidRDefault="008F314D" w:rsidP="008F0C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Poursuivre</w:t>
      </w:r>
      <w:r w:rsidR="00F3542F">
        <w:rPr>
          <w:rFonts w:ascii="Arial" w:hAnsi="Arial" w:cs="Arial"/>
          <w:sz w:val="28"/>
          <w:szCs w:val="28"/>
        </w:rPr>
        <w:t xml:space="preserve"> </w:t>
      </w:r>
      <w:r w:rsidR="00432C9A">
        <w:rPr>
          <w:rFonts w:ascii="Arial" w:hAnsi="Arial" w:cs="Arial"/>
          <w:sz w:val="28"/>
          <w:szCs w:val="28"/>
        </w:rPr>
        <w:t>les efforts de lutte contre le terrorisme et la traite des personnes.</w:t>
      </w:r>
    </w:p>
    <w:p w14:paraId="11C1C846" w14:textId="52B446FD" w:rsidR="008F0C36" w:rsidRPr="002E65D6" w:rsidRDefault="008F0C36" w:rsidP="008F0C3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2" w:name="_Hlk93580418"/>
      <w:bookmarkEnd w:id="1"/>
      <w:r w:rsidRPr="002E65D6">
        <w:rPr>
          <w:rFonts w:ascii="Arial" w:hAnsi="Arial" w:cs="Arial"/>
          <w:sz w:val="28"/>
          <w:szCs w:val="28"/>
        </w:rPr>
        <w:t xml:space="preserve">Pour conclure, la Côte d’Ivoire souhaite plein succès au </w:t>
      </w:r>
      <w:r w:rsidR="00F3542F">
        <w:rPr>
          <w:rFonts w:ascii="Arial" w:hAnsi="Arial" w:cs="Arial"/>
          <w:sz w:val="28"/>
          <w:szCs w:val="28"/>
        </w:rPr>
        <w:t>Tchad</w:t>
      </w:r>
      <w:r w:rsidRPr="002E65D6">
        <w:rPr>
          <w:rFonts w:ascii="Arial" w:hAnsi="Arial" w:cs="Arial"/>
          <w:sz w:val="28"/>
          <w:szCs w:val="28"/>
        </w:rPr>
        <w:t xml:space="preserve">. </w:t>
      </w:r>
    </w:p>
    <w:p w14:paraId="522CD1A3" w14:textId="77777777" w:rsidR="008F0C36" w:rsidRPr="002E65D6" w:rsidRDefault="008F0C36" w:rsidP="008F0C36">
      <w:pPr>
        <w:spacing w:line="276" w:lineRule="auto"/>
        <w:jc w:val="both"/>
        <w:rPr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>Je vous remercie.</w:t>
      </w:r>
      <w:bookmarkEnd w:id="2"/>
    </w:p>
    <w:p w14:paraId="47FE6A4E" w14:textId="77777777" w:rsidR="005D4DDF" w:rsidRDefault="005D4DDF"/>
    <w:p w14:paraId="637029F3" w14:textId="77777777" w:rsidR="008F0C36" w:rsidRDefault="008F0C36"/>
    <w:sectPr w:rsidR="008F0C36" w:rsidSect="00FD09E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05170"/>
    <w:multiLevelType w:val="hybridMultilevel"/>
    <w:tmpl w:val="837458DE"/>
    <w:lvl w:ilvl="0" w:tplc="38685C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36"/>
    <w:rsid w:val="00066E42"/>
    <w:rsid w:val="002A0874"/>
    <w:rsid w:val="00425C79"/>
    <w:rsid w:val="004304FD"/>
    <w:rsid w:val="00432C9A"/>
    <w:rsid w:val="004B2360"/>
    <w:rsid w:val="005D4DDF"/>
    <w:rsid w:val="006B28F7"/>
    <w:rsid w:val="00767553"/>
    <w:rsid w:val="007F24E8"/>
    <w:rsid w:val="008431AB"/>
    <w:rsid w:val="008F0C36"/>
    <w:rsid w:val="008F314D"/>
    <w:rsid w:val="009C2965"/>
    <w:rsid w:val="00C30012"/>
    <w:rsid w:val="00CC5706"/>
    <w:rsid w:val="00CD6A50"/>
    <w:rsid w:val="00CF1F4A"/>
    <w:rsid w:val="00D8671E"/>
    <w:rsid w:val="00E95A21"/>
    <w:rsid w:val="00E97CB8"/>
    <w:rsid w:val="00F3542F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6FF9"/>
  <w15:chartTrackingRefBased/>
  <w15:docId w15:val="{3D1D7C23-5878-48A6-91DD-F72DE77C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3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C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0C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54C19C-9D7D-4508-809B-E89FE66F1632}"/>
</file>

<file path=customXml/itemProps2.xml><?xml version="1.0" encoding="utf-8"?>
<ds:datastoreItem xmlns:ds="http://schemas.openxmlformats.org/officeDocument/2006/customXml" ds:itemID="{D2BAAD9A-47F4-4240-808F-0C9DFEE418E6}"/>
</file>

<file path=customXml/itemProps3.xml><?xml version="1.0" encoding="utf-8"?>
<ds:datastoreItem xmlns:ds="http://schemas.openxmlformats.org/officeDocument/2006/customXml" ds:itemID="{D6E8837D-5A0F-4F3F-9B87-3605A4C90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2024-01-15T16:22:00Z</dcterms:created>
  <dcterms:modified xsi:type="dcterms:W3CDTF">2024-01-15T16:22:00Z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