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="00B66854">
        <w:rPr>
          <w:rFonts w:ascii="Times New Roman" w:hAnsi="Times New Roman" w:cs="Times New Roman"/>
          <w:sz w:val="32"/>
          <w:szCs w:val="32"/>
          <w:lang w:val="en-GB"/>
        </w:rPr>
        <w:t xml:space="preserve">Permanent Mission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of Brazil to the United Nations </w:t>
      </w:r>
      <w:r w:rsidR="00B66854">
        <w:rPr>
          <w:rFonts w:ascii="Times New Roman" w:hAnsi="Times New Roman" w:cs="Times New Roman"/>
          <w:sz w:val="32"/>
          <w:szCs w:val="32"/>
          <w:lang w:val="en-GB"/>
        </w:rPr>
        <w:t>in Geneva</w:t>
      </w:r>
      <w:r w:rsidR="003A05D7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B66854">
        <w:rPr>
          <w:rFonts w:ascii="Times New Roman" w:hAnsi="Times New Roman" w:cs="Times New Roman"/>
          <w:sz w:val="32"/>
          <w:szCs w:val="32"/>
          <w:lang w:val="en-GB"/>
        </w:rPr>
        <w:t>Belize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>5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B66854">
        <w:rPr>
          <w:rFonts w:ascii="Times New Roman" w:hAnsi="Times New Roman" w:cs="Times New Roman"/>
          <w:sz w:val="32"/>
          <w:szCs w:val="32"/>
          <w:lang w:val="en-GB"/>
        </w:rPr>
        <w:t>29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January 2024</w:t>
      </w:r>
      <w:r w:rsidR="008B3750">
        <w:rPr>
          <w:rFonts w:ascii="Times New Roman" w:hAnsi="Times New Roman" w:cs="Times New Roman"/>
          <w:sz w:val="32"/>
          <w:szCs w:val="32"/>
          <w:lang w:val="en-GB"/>
        </w:rPr>
        <w:t>, 14h30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CA3DA6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1 minute </w:t>
      </w:r>
      <w:r w:rsidR="00B66854">
        <w:rPr>
          <w:rFonts w:ascii="Times New Roman" w:hAnsi="Times New Roman" w:cs="Times New Roman"/>
          <w:b/>
          <w:sz w:val="32"/>
          <w:szCs w:val="32"/>
          <w:lang w:val="en-GB"/>
        </w:rPr>
        <w:t>and 50s – 222</w:t>
      </w:r>
      <w:r w:rsidR="003A05D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words </w:t>
      </w:r>
    </w:p>
    <w:p w:rsid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3A05D7" w:rsidRPr="00B66854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t>Brazil welcomes Belize to the UPR.</w:t>
      </w: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t>Brazil congratulates Belize on the progress it has made towards universal access to sexual and reproductive health services, including through the implementation of the National Strategic Plan for HIV/AIDS, STIs, Viral Hepatitis and Tu</w:t>
      </w:r>
      <w:r>
        <w:rPr>
          <w:rFonts w:ascii="Times New Roman" w:hAnsi="Times New Roman" w:cs="Times New Roman"/>
          <w:sz w:val="36"/>
          <w:szCs w:val="36"/>
        </w:rPr>
        <w:t>berculosis, in line with Brazil’</w:t>
      </w:r>
      <w:r w:rsidRPr="00B66854">
        <w:rPr>
          <w:rFonts w:ascii="Times New Roman" w:hAnsi="Times New Roman" w:cs="Times New Roman"/>
          <w:sz w:val="36"/>
          <w:szCs w:val="36"/>
        </w:rPr>
        <w:t>s recommendation during the last UPR cycle.</w:t>
      </w: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t xml:space="preserve">We commend the Supreme Court of Belize for repealing Section 53 of the Penal Code, with a view to decriminalizing consensual same-sex relations. We also commend the country for conducting </w:t>
      </w:r>
      <w:r w:rsidRPr="00B66854">
        <w:rPr>
          <w:rFonts w:ascii="Times New Roman" w:hAnsi="Times New Roman" w:cs="Times New Roman"/>
          <w:sz w:val="36"/>
          <w:szCs w:val="36"/>
        </w:rPr>
        <w:lastRenderedPageBreak/>
        <w:t>public awareness campaigns to combat discrimination and violence against LGBTQIA+ persons.</w:t>
      </w: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t>In a constructive spirit, Brazil recommends that Belize:</w:t>
      </w: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t>1. enhance measures to combat sexual and gender-based violence and discrimination, including by effectively implementing the National Gender-based Violence Plan of Action and ensuring equal pay for men and women for work of equal value, and</w:t>
      </w: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t>2. streng</w:t>
      </w:r>
      <w:r>
        <w:rPr>
          <w:rFonts w:ascii="Times New Roman" w:hAnsi="Times New Roman" w:cs="Times New Roman"/>
          <w:sz w:val="36"/>
          <w:szCs w:val="36"/>
        </w:rPr>
        <w:t>then the protection of children’</w:t>
      </w:r>
      <w:r w:rsidRPr="00B66854">
        <w:rPr>
          <w:rFonts w:ascii="Times New Roman" w:hAnsi="Times New Roman" w:cs="Times New Roman"/>
          <w:sz w:val="36"/>
          <w:szCs w:val="36"/>
        </w:rPr>
        <w:t>s rights, in particular by taking measures to eradicate child marriage and child labor and by abolishing all forms of corporal punishment against children in accordance with the provisions of the CRC.</w:t>
      </w: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t>We take due note that the country has been working to review the Refugees Act to ensure that national refugee law comply with international standards.</w:t>
      </w: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lastRenderedPageBreak/>
        <w:t>We encourage Belize to ratify the I</w:t>
      </w:r>
      <w:r>
        <w:rPr>
          <w:rFonts w:ascii="Times New Roman" w:hAnsi="Times New Roman" w:cs="Times New Roman"/>
          <w:sz w:val="36"/>
          <w:szCs w:val="36"/>
        </w:rPr>
        <w:t>nter-A</w:t>
      </w:r>
      <w:r w:rsidRPr="00B66854">
        <w:rPr>
          <w:rFonts w:ascii="Times New Roman" w:hAnsi="Times New Roman" w:cs="Times New Roman"/>
          <w:sz w:val="36"/>
          <w:szCs w:val="36"/>
        </w:rPr>
        <w:t>merican Convention against Racism, Racial Discrimination and Related Forms of Intolerance.</w:t>
      </w: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t>Brazil wishes Belize a successful review.</w:t>
      </w:r>
    </w:p>
    <w:p w:rsidR="00B66854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F0BAF" w:rsidRPr="00B66854" w:rsidRDefault="00B66854" w:rsidP="00B66854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6854">
        <w:rPr>
          <w:rFonts w:ascii="Times New Roman" w:hAnsi="Times New Roman" w:cs="Times New Roman"/>
          <w:sz w:val="36"/>
          <w:szCs w:val="36"/>
        </w:rPr>
        <w:t>Thank you.</w:t>
      </w:r>
    </w:p>
    <w:sectPr w:rsidR="00DF0BAF" w:rsidRPr="00B6685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B66854">
          <w:rPr>
            <w:b/>
            <w:bCs/>
            <w:noProof/>
            <w:sz w:val="32"/>
            <w:szCs w:val="32"/>
          </w:rPr>
          <w:t>3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6685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A05D7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2318E"/>
    <w:rsid w:val="00863A56"/>
    <w:rsid w:val="0087116F"/>
    <w:rsid w:val="00880254"/>
    <w:rsid w:val="008B3750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6597B"/>
    <w:rsid w:val="00B66854"/>
    <w:rsid w:val="00B827BC"/>
    <w:rsid w:val="00BB3AE8"/>
    <w:rsid w:val="00C0161D"/>
    <w:rsid w:val="00C22B9B"/>
    <w:rsid w:val="00C353C7"/>
    <w:rsid w:val="00CA3DA6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2973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42AAB6-76A4-4D3D-9591-8F34234E1005}"/>
</file>

<file path=customXml/itemProps4.xml><?xml version="1.0" encoding="utf-8"?>
<ds:datastoreItem xmlns:ds="http://schemas.openxmlformats.org/officeDocument/2006/customXml" ds:itemID="{91FE7155-4488-4FD3-A2F8-64A4077D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Wallace Medeiros de Melo Alves</cp:lastModifiedBy>
  <cp:revision>2</cp:revision>
  <cp:lastPrinted>2024-01-24T13:08:00Z</cp:lastPrinted>
  <dcterms:created xsi:type="dcterms:W3CDTF">2024-01-26T14:54:00Z</dcterms:created>
  <dcterms:modified xsi:type="dcterms:W3CDTF">2024-01-26T14:54:00Z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