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8746E7" w:rsidRPr="0072784F" w14:paraId="24021143" w14:textId="77777777" w:rsidTr="00362CB7">
        <w:tc>
          <w:tcPr>
            <w:tcW w:w="8931" w:type="dxa"/>
          </w:tcPr>
          <w:p w14:paraId="07640AE1" w14:textId="77777777" w:rsidR="008746E7" w:rsidRPr="0072784F" w:rsidRDefault="008746E7" w:rsidP="00362CB7">
            <w:pPr>
              <w:tabs>
                <w:tab w:val="center" w:pos="4536"/>
                <w:tab w:val="right" w:pos="9072"/>
              </w:tabs>
              <w:suppressAutoHyphens/>
              <w:spacing w:after="120" w:line="200" w:lineRule="atLeast"/>
              <w:jc w:val="center"/>
              <w:rPr>
                <w:rFonts w:ascii="Arial" w:eastAsia="Times New Roman" w:hAnsi="Arial"/>
                <w:b/>
                <w:kern w:val="0"/>
                <w:sz w:val="28"/>
                <w:szCs w:val="28"/>
                <w:lang w:val="en-GB"/>
              </w:rPr>
            </w:pPr>
            <w:r w:rsidRPr="0072784F">
              <w:rPr>
                <w:rFonts w:ascii="Arial" w:eastAsia="Times New Roman" w:hAnsi="Arial"/>
                <w:noProof/>
                <w:kern w:val="0"/>
                <w:position w:val="-60"/>
                <w:sz w:val="28"/>
                <w:szCs w:val="28"/>
                <w:lang w:val="it-IT" w:eastAsia="it-IT"/>
              </w:rPr>
              <w:drawing>
                <wp:inline distT="0" distB="0" distL="0" distR="0" wp14:anchorId="03CCE9CA" wp14:editId="67318C53">
                  <wp:extent cx="885825" cy="885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5D01AA" w14:textId="77777777" w:rsidR="008746E7" w:rsidRDefault="008746E7" w:rsidP="008746E7">
      <w:pPr>
        <w:spacing w:after="0" w:line="276" w:lineRule="auto"/>
        <w:jc w:val="center"/>
        <w:rPr>
          <w:rFonts w:ascii="Arial" w:hAnsi="Arial" w:cs="Arial"/>
          <w:b/>
          <w:bCs/>
          <w:kern w:val="0"/>
          <w:sz w:val="28"/>
          <w:szCs w:val="28"/>
          <w:lang w:val="en-US"/>
        </w:rPr>
      </w:pPr>
      <w:r w:rsidRPr="0072784F">
        <w:rPr>
          <w:rFonts w:ascii="Arial" w:hAnsi="Arial" w:cs="Arial"/>
          <w:b/>
          <w:bCs/>
          <w:kern w:val="0"/>
          <w:sz w:val="28"/>
          <w:szCs w:val="28"/>
          <w:lang w:val="en-US"/>
        </w:rPr>
        <w:t xml:space="preserve">THE </w:t>
      </w:r>
      <w:r>
        <w:rPr>
          <w:rFonts w:ascii="Arial" w:hAnsi="Arial" w:cs="Arial"/>
          <w:b/>
          <w:bCs/>
          <w:kern w:val="0"/>
          <w:sz w:val="28"/>
          <w:szCs w:val="28"/>
          <w:lang w:val="en-US"/>
        </w:rPr>
        <w:t>44</w:t>
      </w:r>
      <w:r w:rsidRPr="0072784F">
        <w:rPr>
          <w:rFonts w:ascii="Arial" w:hAnsi="Arial" w:cs="Arial"/>
          <w:b/>
          <w:bCs/>
          <w:kern w:val="0"/>
          <w:sz w:val="28"/>
          <w:szCs w:val="28"/>
          <w:vertAlign w:val="superscript"/>
          <w:lang w:val="en-US"/>
        </w:rPr>
        <w:t>T</w:t>
      </w:r>
      <w:r>
        <w:rPr>
          <w:rFonts w:ascii="Arial" w:hAnsi="Arial" w:cs="Arial"/>
          <w:b/>
          <w:bCs/>
          <w:kern w:val="0"/>
          <w:sz w:val="28"/>
          <w:szCs w:val="28"/>
          <w:vertAlign w:val="superscript"/>
          <w:lang w:val="en-US"/>
        </w:rPr>
        <w:t xml:space="preserve">H </w:t>
      </w:r>
      <w:r w:rsidRPr="0072784F">
        <w:rPr>
          <w:rFonts w:ascii="Arial" w:hAnsi="Arial" w:cs="Arial"/>
          <w:b/>
          <w:bCs/>
          <w:kern w:val="0"/>
          <w:sz w:val="28"/>
          <w:szCs w:val="28"/>
          <w:lang w:val="en-US"/>
        </w:rPr>
        <w:t xml:space="preserve">SESSION OF THE UNIVERSAL PERIODIC REVIEW (UPR), UNITED REPUBLIC OF TANZANIA’S STATEMENT </w:t>
      </w:r>
    </w:p>
    <w:p w14:paraId="5115DE27" w14:textId="68B4E2E7" w:rsidR="008746E7" w:rsidRDefault="008746E7" w:rsidP="008746E7">
      <w:pPr>
        <w:spacing w:after="0" w:line="276" w:lineRule="auto"/>
        <w:jc w:val="center"/>
        <w:rPr>
          <w:rFonts w:ascii="Arial" w:hAnsi="Arial" w:cs="Arial"/>
          <w:b/>
          <w:bCs/>
          <w:kern w:val="0"/>
          <w:sz w:val="28"/>
          <w:szCs w:val="28"/>
          <w:lang w:val="en-US"/>
        </w:rPr>
      </w:pPr>
      <w:r w:rsidRPr="0072784F">
        <w:rPr>
          <w:rFonts w:ascii="Arial" w:hAnsi="Arial" w:cs="Arial"/>
          <w:b/>
          <w:bCs/>
          <w:kern w:val="0"/>
          <w:sz w:val="28"/>
          <w:szCs w:val="28"/>
          <w:lang w:val="en-US"/>
        </w:rPr>
        <w:t xml:space="preserve">ON </w:t>
      </w:r>
      <w:r>
        <w:rPr>
          <w:rFonts w:ascii="Arial" w:hAnsi="Arial" w:cs="Arial"/>
          <w:b/>
          <w:bCs/>
          <w:kern w:val="0"/>
          <w:sz w:val="28"/>
          <w:szCs w:val="28"/>
          <w:lang w:val="en-US"/>
        </w:rPr>
        <w:t>UZBEKISTAN</w:t>
      </w:r>
      <w:r w:rsidRPr="0072784F">
        <w:rPr>
          <w:rFonts w:ascii="Arial" w:hAnsi="Arial" w:cs="Arial"/>
          <w:b/>
          <w:bCs/>
          <w:kern w:val="0"/>
          <w:sz w:val="28"/>
          <w:szCs w:val="28"/>
          <w:lang w:val="en-US"/>
        </w:rPr>
        <w:t>,</w:t>
      </w:r>
      <w:r>
        <w:rPr>
          <w:rFonts w:ascii="Arial" w:hAnsi="Arial" w:cs="Arial"/>
          <w:b/>
          <w:bCs/>
          <w:kern w:val="0"/>
          <w:sz w:val="28"/>
          <w:szCs w:val="28"/>
          <w:lang w:val="en-US"/>
        </w:rPr>
        <w:t xml:space="preserve"> 8</w:t>
      </w:r>
      <w:r w:rsidRPr="0072784F">
        <w:rPr>
          <w:rFonts w:ascii="Arial" w:hAnsi="Arial" w:cs="Arial"/>
          <w:b/>
          <w:bCs/>
          <w:kern w:val="0"/>
          <w:sz w:val="28"/>
          <w:szCs w:val="28"/>
          <w:lang w:val="en-US"/>
        </w:rPr>
        <w:t xml:space="preserve"> NOVEMBER 202</w:t>
      </w:r>
      <w:r>
        <w:rPr>
          <w:rFonts w:ascii="Arial" w:hAnsi="Arial" w:cs="Arial"/>
          <w:b/>
          <w:bCs/>
          <w:kern w:val="0"/>
          <w:sz w:val="28"/>
          <w:szCs w:val="28"/>
          <w:lang w:val="en-US"/>
        </w:rPr>
        <w:t>3</w:t>
      </w:r>
    </w:p>
    <w:p w14:paraId="4EF860B3" w14:textId="77777777" w:rsidR="008746E7" w:rsidRPr="0072784F" w:rsidRDefault="008746E7" w:rsidP="008746E7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29A28766" w14:textId="2B88C852" w:rsidR="008746E7" w:rsidRPr="0072784F" w:rsidRDefault="008746E7" w:rsidP="008746E7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</w:rPr>
      </w:pPr>
      <w:r w:rsidRPr="0072784F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</w:rPr>
        <w:t>Thank you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</w:rPr>
        <w:t>, Mr.</w:t>
      </w:r>
      <w:r w:rsidR="00D4722F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</w:rPr>
        <w:t xml:space="preserve"> Vice-</w:t>
      </w:r>
      <w:r w:rsidRPr="0072784F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</w:rPr>
        <w:t>President,</w:t>
      </w:r>
    </w:p>
    <w:p w14:paraId="5B311BC2" w14:textId="77777777" w:rsidR="008746E7" w:rsidRPr="0072784F" w:rsidRDefault="008746E7" w:rsidP="008746E7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3B92EC66" w14:textId="5D4E9C3C" w:rsidR="00F95B24" w:rsidRDefault="008746E7" w:rsidP="008746E7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  <w:r w:rsidRPr="0072784F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The United Republic of Tanzania</w:t>
      </w:r>
      <w:r w:rsidR="00F95B24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 welcomes the delegation of Uzbekistan and we thank them for providing information on the progress made in the promotion and protection of human rights since its last periodic review.</w:t>
      </w:r>
    </w:p>
    <w:p w14:paraId="1D65A3AD" w14:textId="77777777" w:rsidR="00A003DB" w:rsidRDefault="00A003DB" w:rsidP="008746E7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20D24EF4" w14:textId="76B4C093" w:rsidR="00146811" w:rsidRDefault="00A003DB" w:rsidP="00A003DB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We note the various initiatives taken by the Government to improve the living conditions of its people</w:t>
      </w:r>
      <w:r w:rsidR="00E80BD4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; </w:t>
      </w:r>
      <w:r w:rsidR="005A7D14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creat</w:t>
      </w:r>
      <w:r w:rsidR="00E80BD4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e </w:t>
      </w:r>
      <w:r w:rsidR="005A7D14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more employment opportunities;</w:t>
      </w:r>
      <w:r w:rsidR="00E80BD4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 and improving the working conditions especially for women.</w:t>
      </w:r>
    </w:p>
    <w:p w14:paraId="3BDBE883" w14:textId="77777777" w:rsidR="00FA4169" w:rsidRDefault="00FA4169" w:rsidP="00A003DB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39738C44" w14:textId="383460A8" w:rsidR="00FA4169" w:rsidRDefault="00FA4169" w:rsidP="00A003DB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  <w:r w:rsidRPr="00914E9B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We welcome the efforts of the Government in fighting human trafficking; and the commitment in the protection and promotion of children’s rights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.</w:t>
      </w:r>
    </w:p>
    <w:p w14:paraId="61D10B42" w14:textId="77777777" w:rsidR="00A003DB" w:rsidRDefault="00A003DB" w:rsidP="00A003DB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32DC5655" w14:textId="2A495419" w:rsidR="00146811" w:rsidRDefault="005A7D14" w:rsidP="008746E7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Furthermore, w</w:t>
      </w:r>
      <w:r w:rsidR="00F95B24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e 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commend</w:t>
      </w:r>
      <w:r w:rsidR="00F95B24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 the adoption of the New Uzbekistan Development Strategy for 2022 – 2026;</w:t>
      </w:r>
      <w:r w:rsidR="00146811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 as well as the Decent Work Country Programme </w:t>
      </w:r>
      <w:r w:rsidR="00914E9B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for 2021 -2025.</w:t>
      </w:r>
    </w:p>
    <w:p w14:paraId="656A88ED" w14:textId="77777777" w:rsidR="00914E9B" w:rsidRDefault="00914E9B" w:rsidP="008746E7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6D37E4D5" w14:textId="3F8D9A05" w:rsidR="00914E9B" w:rsidRPr="00B65DAE" w:rsidRDefault="00914E9B" w:rsidP="00B65DAE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We recommend the Government of Uzbekistan to</w:t>
      </w:r>
      <w:r w:rsidR="00B65DAE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 </w:t>
      </w:r>
      <w:r w:rsidRPr="00B65DAE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consider strengthening measures to further reduce premature mortality</w:t>
      </w:r>
      <w:r w:rsidR="00B65DAE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.</w:t>
      </w:r>
    </w:p>
    <w:p w14:paraId="22A6147B" w14:textId="77777777" w:rsidR="008746E7" w:rsidRDefault="008746E7" w:rsidP="008746E7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586C8255" w14:textId="55FAFB50" w:rsidR="008746E7" w:rsidRPr="0072784F" w:rsidRDefault="008746E7" w:rsidP="008746E7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  <w:r w:rsidRPr="0072784F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The United Republic of Tanzania further wishes the delegation of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 </w:t>
      </w:r>
      <w:r w:rsidR="00FA4169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Uzbekistan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 </w:t>
      </w:r>
      <w:r w:rsidRPr="0072784F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a successful Universal Periodic Review.</w:t>
      </w:r>
    </w:p>
    <w:p w14:paraId="55D0D3F0" w14:textId="77777777" w:rsidR="008746E7" w:rsidRPr="0072784F" w:rsidRDefault="008746E7" w:rsidP="008746E7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475F8EF4" w14:textId="77777777" w:rsidR="008746E7" w:rsidRDefault="008746E7" w:rsidP="008746E7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</w:rPr>
      </w:pPr>
    </w:p>
    <w:p w14:paraId="37FC0EA4" w14:textId="77777777" w:rsidR="008746E7" w:rsidRPr="0072784F" w:rsidRDefault="008746E7" w:rsidP="008746E7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</w:rPr>
      </w:pPr>
      <w:r w:rsidRPr="0072784F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</w:rPr>
        <w:t>I thank you.</w:t>
      </w:r>
    </w:p>
    <w:p w14:paraId="5BCA87E9" w14:textId="77777777" w:rsidR="008746E7" w:rsidRPr="0072784F" w:rsidRDefault="008746E7" w:rsidP="008746E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FF0000"/>
          <w:kern w:val="0"/>
          <w:sz w:val="28"/>
          <w:szCs w:val="28"/>
          <w:lang w:val="en-GB"/>
        </w:rPr>
      </w:pPr>
      <w:r w:rsidRPr="0072784F"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lang w:val="en-GB"/>
        </w:rPr>
        <w:t xml:space="preserve">                                                     </w:t>
      </w:r>
      <w:r w:rsidRPr="0072784F">
        <w:rPr>
          <w:rFonts w:ascii="Arial" w:eastAsia="Times New Roman" w:hAnsi="Arial" w:cs="Arial"/>
          <w:b/>
          <w:bCs/>
          <w:kern w:val="0"/>
          <w:sz w:val="28"/>
          <w:szCs w:val="28"/>
          <w:lang w:val="en-GB"/>
        </w:rPr>
        <w:t xml:space="preserve">                                                     </w:t>
      </w:r>
    </w:p>
    <w:p w14:paraId="269680B0" w14:textId="77777777" w:rsidR="0032797E" w:rsidRDefault="0032797E"/>
    <w:sectPr w:rsidR="0032797E" w:rsidSect="00E80271">
      <w:footerReference w:type="default" r:id="rId8"/>
      <w:pgSz w:w="11906" w:h="16838"/>
      <w:pgMar w:top="851" w:right="1274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00D4" w14:textId="77777777" w:rsidR="00291AB9" w:rsidRDefault="00291AB9">
      <w:pPr>
        <w:spacing w:after="0" w:line="240" w:lineRule="auto"/>
      </w:pPr>
      <w:r>
        <w:separator/>
      </w:r>
    </w:p>
  </w:endnote>
  <w:endnote w:type="continuationSeparator" w:id="0">
    <w:p w14:paraId="597D50AE" w14:textId="77777777" w:rsidR="00291AB9" w:rsidRDefault="0029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30DA" w14:textId="77777777" w:rsidR="008746E7" w:rsidRPr="0073755C" w:rsidRDefault="008746E7" w:rsidP="00E80271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8931"/>
      </w:tabs>
      <w:jc w:val="center"/>
      <w:rPr>
        <w:rFonts w:ascii="Cambria" w:hAnsi="Cambria"/>
        <w:lang w:val="en-US"/>
      </w:rPr>
    </w:pPr>
    <w:r>
      <w:rPr>
        <w:i/>
        <w:sz w:val="16"/>
        <w:szCs w:val="16"/>
        <w:lang w:val="en-US"/>
      </w:rPr>
      <w:t xml:space="preserve">The </w:t>
    </w:r>
    <w:r w:rsidRPr="0073755C">
      <w:rPr>
        <w:i/>
        <w:sz w:val="16"/>
        <w:szCs w:val="16"/>
        <w:lang w:val="en-US"/>
      </w:rPr>
      <w:t>Permanent Mission of the United Republic of Tanzania - GENEVA,</w:t>
    </w:r>
    <w:r>
      <w:rPr>
        <w:i/>
        <w:sz w:val="16"/>
        <w:szCs w:val="16"/>
        <w:lang w:val="en-US"/>
      </w:rPr>
      <w:t xml:space="preserve"> </w:t>
    </w:r>
    <w:r w:rsidRPr="0073755C">
      <w:rPr>
        <w:i/>
        <w:sz w:val="16"/>
        <w:szCs w:val="16"/>
        <w:lang w:val="en-US"/>
      </w:rPr>
      <w:t xml:space="preserve">Avenue Blanc </w:t>
    </w:r>
    <w:r>
      <w:rPr>
        <w:i/>
        <w:sz w:val="16"/>
        <w:szCs w:val="16"/>
        <w:lang w:val="en-US"/>
      </w:rPr>
      <w:t>47,</w:t>
    </w:r>
    <w:r w:rsidRPr="0073755C">
      <w:rPr>
        <w:i/>
        <w:sz w:val="16"/>
        <w:szCs w:val="16"/>
        <w:lang w:val="en-US"/>
      </w:rPr>
      <w:t xml:space="preserve"> </w:t>
    </w:r>
    <w:r>
      <w:rPr>
        <w:i/>
        <w:sz w:val="16"/>
        <w:szCs w:val="16"/>
        <w:lang w:val="en-US"/>
      </w:rPr>
      <w:t xml:space="preserve"> 1202</w:t>
    </w:r>
    <w:r w:rsidRPr="0073755C">
      <w:rPr>
        <w:i/>
        <w:sz w:val="16"/>
        <w:szCs w:val="16"/>
        <w:lang w:val="en-US"/>
      </w:rPr>
      <w:t xml:space="preserve"> </w:t>
    </w:r>
    <w:r>
      <w:rPr>
        <w:i/>
        <w:sz w:val="16"/>
        <w:szCs w:val="16"/>
        <w:lang w:val="en-US"/>
      </w:rPr>
      <w:t>GENEVA</w:t>
    </w:r>
    <w:r w:rsidRPr="0073755C">
      <w:rPr>
        <w:i/>
        <w:sz w:val="16"/>
        <w:szCs w:val="16"/>
        <w:lang w:val="en-US"/>
      </w:rPr>
      <w:t>,</w:t>
    </w:r>
    <w:r>
      <w:rPr>
        <w:b/>
        <w:i/>
        <w:sz w:val="16"/>
        <w:szCs w:val="16"/>
        <w:lang w:val="en-US"/>
      </w:rPr>
      <w:t xml:space="preserve">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992BF" w14:textId="77777777" w:rsidR="00291AB9" w:rsidRDefault="00291AB9">
      <w:pPr>
        <w:spacing w:after="0" w:line="240" w:lineRule="auto"/>
      </w:pPr>
      <w:r>
        <w:separator/>
      </w:r>
    </w:p>
  </w:footnote>
  <w:footnote w:type="continuationSeparator" w:id="0">
    <w:p w14:paraId="41B34D51" w14:textId="77777777" w:rsidR="00291AB9" w:rsidRDefault="00291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5544"/>
    <w:multiLevelType w:val="hybridMultilevel"/>
    <w:tmpl w:val="43907B68"/>
    <w:lvl w:ilvl="0" w:tplc="E5905E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95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E7"/>
    <w:rsid w:val="00146811"/>
    <w:rsid w:val="00291AB9"/>
    <w:rsid w:val="0032797E"/>
    <w:rsid w:val="005A7D14"/>
    <w:rsid w:val="005F3545"/>
    <w:rsid w:val="00872110"/>
    <w:rsid w:val="008746E7"/>
    <w:rsid w:val="00914E9B"/>
    <w:rsid w:val="00A003DB"/>
    <w:rsid w:val="00B500C5"/>
    <w:rsid w:val="00B65DAE"/>
    <w:rsid w:val="00C94ECF"/>
    <w:rsid w:val="00D4722F"/>
    <w:rsid w:val="00E80BD4"/>
    <w:rsid w:val="00F95B24"/>
    <w:rsid w:val="00FA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63317"/>
  <w15:chartTrackingRefBased/>
  <w15:docId w15:val="{1C399642-C0FF-4496-9FAC-7C40B60F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6E7"/>
    <w:rPr>
      <w:rFonts w:ascii="Calibri" w:eastAsia="Calibri" w:hAnsi="Calibri" w:cs="Times New Roma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74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6E7"/>
    <w:rPr>
      <w:rFonts w:ascii="Calibri" w:eastAsia="Calibri" w:hAnsi="Calibri" w:cs="Times New Roman"/>
      <w14:ligatures w14:val="none"/>
    </w:rPr>
  </w:style>
  <w:style w:type="paragraph" w:styleId="ListParagraph">
    <w:name w:val="List Paragraph"/>
    <w:basedOn w:val="Normal"/>
    <w:uiPriority w:val="34"/>
    <w:qFormat/>
    <w:rsid w:val="00914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731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5F39AD4-DED5-480D-8BF9-ACDA47A9AFF2}"/>
</file>

<file path=customXml/itemProps2.xml><?xml version="1.0" encoding="utf-8"?>
<ds:datastoreItem xmlns:ds="http://schemas.openxmlformats.org/officeDocument/2006/customXml" ds:itemID="{44C39C11-F635-465D-9504-D54F4DA5AF0C}"/>
</file>

<file path=customXml/itemProps3.xml><?xml version="1.0" encoding="utf-8"?>
<ds:datastoreItem xmlns:ds="http://schemas.openxmlformats.org/officeDocument/2006/customXml" ds:itemID="{553EB98F-1AA8-4237-B637-784F980E91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Zuu</dc:creator>
  <cp:keywords/>
  <dc:description/>
  <cp:lastModifiedBy>Zuu</cp:lastModifiedBy>
  <cp:revision>6</cp:revision>
  <cp:lastPrinted>2023-11-08T08:08:00Z</cp:lastPrinted>
  <dcterms:created xsi:type="dcterms:W3CDTF">2023-11-06T14:07:00Z</dcterms:created>
  <dcterms:modified xsi:type="dcterms:W3CDTF">2023-11-08T09:06:00Z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