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FA" w:rsidRPr="002414E9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 xml:space="preserve">44th Session of the UPR  </w:t>
      </w:r>
    </w:p>
    <w:p w:rsidR="00836BFA" w:rsidRPr="002414E9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 xml:space="preserve">State Under Review: </w:t>
      </w:r>
      <w:r w:rsidR="00C2441B"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>Uzbek</w:t>
      </w:r>
      <w:bookmarkStart w:id="0" w:name="_GoBack"/>
      <w:bookmarkEnd w:id="0"/>
      <w:r w:rsidR="00C2441B"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>istan</w:t>
      </w:r>
    </w:p>
    <w:p w:rsidR="00836BFA" w:rsidRPr="002414E9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>Statement by Türkiye</w:t>
      </w:r>
    </w:p>
    <w:p w:rsidR="00836BFA" w:rsidRPr="002414E9" w:rsidRDefault="00C2441B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>8</w:t>
      </w:r>
      <w:r w:rsidR="00836BFA"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 xml:space="preserve"> November 2023</w:t>
      </w:r>
      <w:r w:rsidR="00836BFA"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br/>
        <w:t xml:space="preserve">(Speaking time: 1 minute </w:t>
      </w:r>
      <w:r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>25</w:t>
      </w:r>
      <w:r w:rsidR="00836BFA" w:rsidRPr="002414E9">
        <w:rPr>
          <w:rFonts w:ascii="Times New Roman" w:eastAsia="Calibri" w:hAnsi="Times New Roman" w:cs="Times New Roman"/>
          <w:b/>
          <w:sz w:val="36"/>
          <w:szCs w:val="28"/>
          <w:lang w:val="en-US"/>
        </w:rPr>
        <w:t xml:space="preserve"> seconds)</w:t>
      </w:r>
    </w:p>
    <w:p w:rsidR="00836BFA" w:rsidRPr="002414E9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val="en-US"/>
        </w:rPr>
      </w:pPr>
    </w:p>
    <w:p w:rsidR="00836BFA" w:rsidRPr="002414E9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Mr. President,</w:t>
      </w:r>
    </w:p>
    <w:p w:rsidR="00836BFA" w:rsidRPr="002414E9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</w:p>
    <w:p w:rsidR="00836BFA" w:rsidRPr="002414E9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Türkiye warmly welcomes the delegation of </w:t>
      </w:r>
      <w:r w:rsidR="00C244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Uzbekistan</w:t>
      </w:r>
      <w:r w:rsidR="000F6342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, headed by </w:t>
      </w:r>
      <w:r w:rsidR="00C244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Mr. Akmal SAIDOV, First Deputy Speaker of the Legislative Chamber of the </w:t>
      </w:r>
      <w:proofErr w:type="spellStart"/>
      <w:r w:rsidR="00C244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Oliy</w:t>
      </w:r>
      <w:proofErr w:type="spellEnd"/>
      <w:r w:rsidR="00C244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 Majlis </w:t>
      </w: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and thanks them for their comprehensive national report.</w:t>
      </w:r>
    </w:p>
    <w:p w:rsidR="00836BFA" w:rsidRPr="002414E9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</w:p>
    <w:p w:rsidR="00C2441B" w:rsidRPr="002414E9" w:rsidRDefault="00836BFA" w:rsidP="00C2441B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We commend the </w:t>
      </w:r>
      <w:r w:rsidR="00C244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comprehensive reform process </w:t>
      </w:r>
      <w:r w:rsidR="000554D8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undertaken by Uzbekistan </w:t>
      </w:r>
      <w:r w:rsidR="00C244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to strengthen human rights </w:t>
      </w:r>
      <w:r w:rsidR="00EB72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and rule of law.</w:t>
      </w:r>
    </w:p>
    <w:p w:rsidR="00836BFA" w:rsidRPr="002414E9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</w:p>
    <w:p w:rsidR="00836BFA" w:rsidRPr="002414E9" w:rsidRDefault="00836BFA" w:rsidP="0073452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We welcome the adoption of</w:t>
      </w:r>
      <w:r w:rsidR="00C244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 the</w:t>
      </w: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 </w:t>
      </w:r>
      <w:r w:rsidR="00C244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National Human Rights Strategy and the National Strategy for Ac</w:t>
      </w:r>
      <w:r w:rsidR="00C0346C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h</w:t>
      </w:r>
      <w:r w:rsidR="00C244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ieving Gender Equality in 2020-2030.</w:t>
      </w:r>
    </w:p>
    <w:p w:rsidR="00734524" w:rsidRPr="002414E9" w:rsidRDefault="00734524" w:rsidP="0073452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</w:p>
    <w:p w:rsidR="00734524" w:rsidRPr="002414E9" w:rsidRDefault="00734524" w:rsidP="0073452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In a constructive spirit, we recommend </w:t>
      </w:r>
      <w:r w:rsidR="00EB72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Uzbekistan </w:t>
      </w: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to </w:t>
      </w:r>
    </w:p>
    <w:p w:rsidR="00734524" w:rsidRPr="002414E9" w:rsidRDefault="00734524" w:rsidP="0073452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</w:p>
    <w:p w:rsidR="00A54D95" w:rsidRPr="002414E9" w:rsidRDefault="00EB721B" w:rsidP="00EB72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Ratify 1951 Convention Relating to the Status of Refugees</w:t>
      </w:r>
    </w:p>
    <w:p w:rsidR="00EB721B" w:rsidRPr="002414E9" w:rsidRDefault="00EB721B" w:rsidP="00EB72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Continue to advance gender equality and increase representation of women in public life.</w:t>
      </w:r>
    </w:p>
    <w:p w:rsidR="00EB721B" w:rsidRPr="002414E9" w:rsidRDefault="00EB721B" w:rsidP="00EB72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Take steps to increase accessibility of persons with disabilities to government services, employment, healthcare and social services.</w:t>
      </w:r>
    </w:p>
    <w:p w:rsidR="00C2441B" w:rsidRPr="002414E9" w:rsidRDefault="00EB721B" w:rsidP="00EB721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Continue to allocate resources to education sector.</w:t>
      </w:r>
    </w:p>
    <w:p w:rsidR="00C2441B" w:rsidRPr="002414E9" w:rsidRDefault="00C2441B" w:rsidP="00A54D95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</w:p>
    <w:p w:rsidR="00FD0200" w:rsidRPr="002414E9" w:rsidRDefault="00FD0200" w:rsidP="00FD0200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We wish </w:t>
      </w:r>
      <w:r w:rsidR="00EB721B"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Uzbekistan</w:t>
      </w: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 xml:space="preserve"> a successful review.</w:t>
      </w:r>
    </w:p>
    <w:p w:rsidR="00FD0200" w:rsidRPr="002414E9" w:rsidRDefault="00FD0200" w:rsidP="00FD0200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</w:p>
    <w:p w:rsidR="00FD0200" w:rsidRPr="002414E9" w:rsidRDefault="00FD0200" w:rsidP="00FD0200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8"/>
          <w:lang w:val="en-US"/>
        </w:rPr>
      </w:pPr>
      <w:r w:rsidRPr="002414E9">
        <w:rPr>
          <w:rFonts w:ascii="Times New Roman" w:eastAsia="Calibri" w:hAnsi="Times New Roman" w:cs="Times New Roman"/>
          <w:sz w:val="36"/>
          <w:szCs w:val="28"/>
          <w:lang w:val="en-US"/>
        </w:rPr>
        <w:t>I thank you.</w:t>
      </w:r>
    </w:p>
    <w:sectPr w:rsidR="00FD0200" w:rsidRPr="002414E9" w:rsidSect="002414E9"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324B"/>
    <w:multiLevelType w:val="hybridMultilevel"/>
    <w:tmpl w:val="C7F6D462"/>
    <w:lvl w:ilvl="0" w:tplc="388CC5D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4CB4"/>
    <w:multiLevelType w:val="hybridMultilevel"/>
    <w:tmpl w:val="EE8C16F8"/>
    <w:lvl w:ilvl="0" w:tplc="D3F84D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23583"/>
    <w:multiLevelType w:val="hybridMultilevel"/>
    <w:tmpl w:val="36A24302"/>
    <w:lvl w:ilvl="0" w:tplc="0BA4D4F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FA"/>
    <w:rsid w:val="000554D8"/>
    <w:rsid w:val="000F6342"/>
    <w:rsid w:val="002414E9"/>
    <w:rsid w:val="00534B97"/>
    <w:rsid w:val="006750DC"/>
    <w:rsid w:val="00734524"/>
    <w:rsid w:val="00836BFA"/>
    <w:rsid w:val="00A54D95"/>
    <w:rsid w:val="00C0346C"/>
    <w:rsid w:val="00C2441B"/>
    <w:rsid w:val="00EB721B"/>
    <w:rsid w:val="00F04700"/>
    <w:rsid w:val="00F04E66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8522"/>
  <w15:chartTrackingRefBased/>
  <w15:docId w15:val="{7ED37FBA-062F-43DC-BDBB-D1087790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CD4241-6C54-40CA-8776-0F79B66EC05D}"/>
</file>

<file path=customXml/itemProps2.xml><?xml version="1.0" encoding="utf-8"?>
<ds:datastoreItem xmlns:ds="http://schemas.openxmlformats.org/officeDocument/2006/customXml" ds:itemID="{CD57D3A2-70CC-493A-ADE4-05DE73A36269}"/>
</file>

<file path=customXml/itemProps3.xml><?xml version="1.0" encoding="utf-8"?>
<ds:datastoreItem xmlns:ds="http://schemas.openxmlformats.org/officeDocument/2006/customXml" ds:itemID="{5A914ACD-D3A8-4652-96BE-7E41F8B5A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Tunç Arslan</dc:creator>
  <cp:keywords/>
  <dc:description/>
  <cp:lastModifiedBy>Ömer Tunç Arslan</cp:lastModifiedBy>
  <cp:revision>3</cp:revision>
  <cp:lastPrinted>2023-11-07T16:19:00Z</cp:lastPrinted>
  <dcterms:created xsi:type="dcterms:W3CDTF">2023-11-03T10:50:00Z</dcterms:created>
  <dcterms:modified xsi:type="dcterms:W3CDTF">2023-11-07T16:36:00Z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