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2DF0" w14:textId="4AEF317D" w:rsidR="00FB2F2D" w:rsidRPr="00235B40" w:rsidRDefault="00FB2F2D" w:rsidP="00677E44">
      <w:pPr>
        <w:ind w:right="-360"/>
        <w:jc w:val="center"/>
        <w:rPr>
          <w:rFonts w:ascii="Arial" w:hAnsi="Arial" w:cs="Arial"/>
          <w:b/>
        </w:rPr>
      </w:pPr>
      <w:bookmarkStart w:id="0" w:name="_GoBack"/>
      <w:bookmarkEnd w:id="0"/>
      <w:r w:rsidRPr="00235B40">
        <w:rPr>
          <w:rFonts w:ascii="Arial" w:hAnsi="Arial" w:cs="Arial"/>
          <w:b/>
        </w:rPr>
        <w:t>Permanent Mission of Montenegro to the United Nations and other international organizations</w:t>
      </w:r>
    </w:p>
    <w:p w14:paraId="7BCDFBDE" w14:textId="77777777" w:rsidR="00FB2F2D" w:rsidRPr="00235B40" w:rsidRDefault="00FB2F2D" w:rsidP="00FB2F2D">
      <w:pPr>
        <w:tabs>
          <w:tab w:val="left" w:pos="2093"/>
        </w:tabs>
        <w:ind w:left="-180" w:right="-360"/>
        <w:jc w:val="center"/>
        <w:rPr>
          <w:rFonts w:ascii="Arial" w:hAnsi="Arial" w:cs="Arial"/>
          <w:b/>
        </w:rPr>
      </w:pPr>
    </w:p>
    <w:p w14:paraId="28446FE2" w14:textId="77777777" w:rsidR="00FB2F2D" w:rsidRPr="00235B40" w:rsidRDefault="00FB2F2D" w:rsidP="00FB2F2D">
      <w:pPr>
        <w:ind w:left="-180" w:right="-360"/>
        <w:jc w:val="center"/>
        <w:rPr>
          <w:rFonts w:ascii="Arial" w:hAnsi="Arial" w:cs="Arial"/>
          <w:b/>
        </w:rPr>
      </w:pPr>
      <w:r w:rsidRPr="00235B40">
        <w:rPr>
          <w:rFonts w:ascii="Arial" w:hAnsi="Arial" w:cs="Arial"/>
          <w:b/>
        </w:rPr>
        <w:t>Statement by Montenegro</w:t>
      </w:r>
    </w:p>
    <w:p w14:paraId="6484EADF" w14:textId="77777777" w:rsidR="00FB2F2D" w:rsidRPr="00235B40" w:rsidRDefault="00FB2F2D" w:rsidP="00FB2F2D">
      <w:pPr>
        <w:ind w:left="-180" w:right="-360"/>
        <w:jc w:val="center"/>
        <w:rPr>
          <w:rFonts w:ascii="Arial" w:hAnsi="Arial" w:cs="Arial"/>
          <w:b/>
        </w:rPr>
      </w:pPr>
    </w:p>
    <w:p w14:paraId="5A334893" w14:textId="77777777" w:rsidR="00FB2F2D" w:rsidRPr="00235B40" w:rsidRDefault="00FB2F2D" w:rsidP="00FB2F2D">
      <w:pPr>
        <w:ind w:left="-180" w:right="-360"/>
        <w:jc w:val="center"/>
        <w:rPr>
          <w:rFonts w:ascii="Arial" w:hAnsi="Arial" w:cs="Arial"/>
          <w:b/>
        </w:rPr>
      </w:pPr>
      <w:r w:rsidRPr="00235B40">
        <w:rPr>
          <w:rFonts w:ascii="Arial" w:hAnsi="Arial" w:cs="Arial"/>
          <w:b/>
        </w:rPr>
        <w:t>UPR 4</w:t>
      </w:r>
      <w:r w:rsidRPr="00235B40">
        <w:rPr>
          <w:rFonts w:ascii="Arial" w:hAnsi="Arial" w:cs="Arial"/>
          <w:b/>
          <w:vertAlign w:val="superscript"/>
        </w:rPr>
        <w:t>th</w:t>
      </w:r>
      <w:r w:rsidRPr="00235B40">
        <w:rPr>
          <w:rFonts w:ascii="Arial" w:hAnsi="Arial" w:cs="Arial"/>
          <w:b/>
        </w:rPr>
        <w:t xml:space="preserve"> Cycle – Review of Tuvalu</w:t>
      </w:r>
    </w:p>
    <w:p w14:paraId="7C7407E4" w14:textId="77777777" w:rsidR="00FB2F2D" w:rsidRPr="00235B40" w:rsidRDefault="00FB2F2D" w:rsidP="00FB2F2D">
      <w:pPr>
        <w:ind w:left="-180" w:right="-360"/>
        <w:jc w:val="center"/>
        <w:rPr>
          <w:rFonts w:ascii="Arial" w:hAnsi="Arial" w:cs="Arial"/>
          <w:b/>
        </w:rPr>
      </w:pPr>
      <w:r w:rsidRPr="00235B40">
        <w:rPr>
          <w:rFonts w:ascii="Arial" w:hAnsi="Arial" w:cs="Arial"/>
          <w:b/>
        </w:rPr>
        <w:t>Geneva, 8 November 2023</w:t>
      </w:r>
    </w:p>
    <w:p w14:paraId="0A5FA387" w14:textId="77777777" w:rsidR="00FB2F2D" w:rsidRPr="00235B40" w:rsidRDefault="00FB2F2D" w:rsidP="00FB2F2D">
      <w:pPr>
        <w:ind w:left="-180" w:right="-360"/>
        <w:rPr>
          <w:rFonts w:ascii="Arial" w:hAnsi="Arial" w:cs="Arial"/>
        </w:rPr>
      </w:pPr>
    </w:p>
    <w:p w14:paraId="12112286" w14:textId="77777777" w:rsidR="00FB2F2D" w:rsidRPr="00235B40" w:rsidRDefault="00FB2F2D" w:rsidP="00FB2F2D">
      <w:pPr>
        <w:ind w:left="-180" w:right="-360"/>
        <w:rPr>
          <w:rFonts w:ascii="Arial" w:hAnsi="Arial" w:cs="Arial"/>
        </w:rPr>
      </w:pPr>
    </w:p>
    <w:p w14:paraId="3666362A" w14:textId="77777777" w:rsidR="009072C8" w:rsidRPr="00235B40" w:rsidRDefault="009072C8" w:rsidP="00F01550">
      <w:pPr>
        <w:ind w:left="-180" w:right="-360"/>
        <w:rPr>
          <w:rFonts w:ascii="Arial" w:hAnsi="Arial" w:cs="Arial"/>
        </w:rPr>
      </w:pPr>
    </w:p>
    <w:p w14:paraId="0A38A7AD" w14:textId="77777777" w:rsidR="00235B40" w:rsidRDefault="00FB2F2D" w:rsidP="00D673A1">
      <w:pPr>
        <w:spacing w:line="276" w:lineRule="auto"/>
        <w:ind w:left="-180" w:right="-360"/>
        <w:jc w:val="both"/>
        <w:rPr>
          <w:rFonts w:ascii="Arial" w:hAnsi="Arial" w:cs="Arial"/>
        </w:rPr>
      </w:pPr>
      <w:r w:rsidRPr="00235B40">
        <w:rPr>
          <w:rFonts w:ascii="Arial" w:hAnsi="Arial" w:cs="Arial"/>
        </w:rPr>
        <w:t>Montenegro welcomes the distinguished delegation of Tuvalu</w:t>
      </w:r>
      <w:r w:rsidR="00235B40" w:rsidRPr="00235B40">
        <w:rPr>
          <w:rFonts w:ascii="Arial" w:hAnsi="Arial" w:cs="Arial"/>
        </w:rPr>
        <w:t xml:space="preserve"> and thanks for the presentation of the report. </w:t>
      </w:r>
    </w:p>
    <w:p w14:paraId="3A855716" w14:textId="77777777" w:rsidR="00235B40" w:rsidRDefault="00235B40" w:rsidP="00D673A1">
      <w:pPr>
        <w:spacing w:line="276" w:lineRule="auto"/>
        <w:ind w:left="-180" w:right="-360"/>
        <w:jc w:val="both"/>
        <w:rPr>
          <w:rFonts w:ascii="Arial" w:hAnsi="Arial" w:cs="Arial"/>
        </w:rPr>
      </w:pPr>
    </w:p>
    <w:p w14:paraId="286ACC86" w14:textId="77777777" w:rsidR="006D02DA" w:rsidRPr="00235B40" w:rsidRDefault="00B209FF" w:rsidP="00D673A1">
      <w:pPr>
        <w:spacing w:line="276" w:lineRule="auto"/>
        <w:ind w:left="-180" w:right="-360"/>
        <w:jc w:val="both"/>
        <w:rPr>
          <w:rFonts w:ascii="Arial" w:hAnsi="Arial" w:cs="Arial"/>
        </w:rPr>
      </w:pPr>
      <w:r w:rsidRPr="00235B40">
        <w:rPr>
          <w:rFonts w:ascii="Arial" w:hAnsi="Arial" w:cs="Arial"/>
        </w:rPr>
        <w:t>We c</w:t>
      </w:r>
      <w:r w:rsidR="00053B22" w:rsidRPr="00235B40">
        <w:rPr>
          <w:rFonts w:ascii="Arial" w:hAnsi="Arial" w:cs="Arial"/>
        </w:rPr>
        <w:t>ommend</w:t>
      </w:r>
      <w:r w:rsidRPr="00235B40">
        <w:rPr>
          <w:rFonts w:ascii="Arial" w:hAnsi="Arial" w:cs="Arial"/>
        </w:rPr>
        <w:t xml:space="preserve"> the participation of all citizens of Tuvalu in the process of constitutional revision.</w:t>
      </w:r>
    </w:p>
    <w:p w14:paraId="2434E8E1" w14:textId="77777777" w:rsidR="00B20AA7" w:rsidRPr="00235B40" w:rsidRDefault="00B20AA7" w:rsidP="00D673A1">
      <w:pPr>
        <w:spacing w:line="276" w:lineRule="auto"/>
        <w:ind w:left="-180" w:right="-360"/>
        <w:jc w:val="both"/>
        <w:rPr>
          <w:rFonts w:ascii="Arial" w:hAnsi="Arial" w:cs="Arial"/>
        </w:rPr>
      </w:pPr>
    </w:p>
    <w:p w14:paraId="1CD6BC0F" w14:textId="77777777" w:rsidR="006D02DA" w:rsidRPr="00235B40" w:rsidRDefault="00053B22" w:rsidP="00D673A1">
      <w:pPr>
        <w:spacing w:line="276" w:lineRule="auto"/>
        <w:ind w:left="-180" w:right="-360"/>
        <w:jc w:val="both"/>
        <w:rPr>
          <w:rFonts w:ascii="Arial" w:eastAsiaTheme="minorHAnsi" w:hAnsi="Arial" w:cs="Arial"/>
          <w:lang w:eastAsia="en-US"/>
        </w:rPr>
      </w:pPr>
      <w:r w:rsidRPr="00235B40">
        <w:rPr>
          <w:rFonts w:ascii="Arial" w:eastAsiaTheme="minorHAnsi" w:hAnsi="Arial" w:cs="Arial"/>
          <w:lang w:eastAsia="en-US"/>
        </w:rPr>
        <w:t xml:space="preserve">We note positive steps in environmental and </w:t>
      </w:r>
      <w:proofErr w:type="spellStart"/>
      <w:r w:rsidRPr="00235B40">
        <w:rPr>
          <w:rFonts w:ascii="Arial" w:eastAsiaTheme="minorHAnsi" w:hAnsi="Arial" w:cs="Arial"/>
          <w:lang w:eastAsia="en-US"/>
        </w:rPr>
        <w:t>labour</w:t>
      </w:r>
      <w:proofErr w:type="spellEnd"/>
      <w:r w:rsidRPr="00235B40">
        <w:rPr>
          <w:rFonts w:ascii="Arial" w:eastAsiaTheme="minorHAnsi" w:hAnsi="Arial" w:cs="Arial"/>
          <w:lang w:eastAsia="en-US"/>
        </w:rPr>
        <w:t xml:space="preserve"> issues, poverty reduction, improving the quality of life and health services, as well as actions taken to address gender equality. In this regard, Montenegro welcomes the adoption of Tuvalu’s National Strategic Plan 2020 -2030 and National Health Strategic Plan for 2020-2024, launching the National Climate Change Policy 2020-2030, enactment of the </w:t>
      </w:r>
      <w:proofErr w:type="spellStart"/>
      <w:r w:rsidRPr="00235B40">
        <w:rPr>
          <w:rFonts w:ascii="Arial" w:eastAsiaTheme="minorHAnsi" w:hAnsi="Arial" w:cs="Arial"/>
          <w:lang w:eastAsia="en-US"/>
        </w:rPr>
        <w:t>Labour</w:t>
      </w:r>
      <w:proofErr w:type="spellEnd"/>
      <w:r w:rsidRPr="00235B40">
        <w:rPr>
          <w:rFonts w:ascii="Arial" w:eastAsiaTheme="minorHAnsi" w:hAnsi="Arial" w:cs="Arial"/>
          <w:lang w:eastAsia="en-US"/>
        </w:rPr>
        <w:t xml:space="preserve"> and Employment Relations Act 2017, as well as the updated version of Tuvalu National Gender Equity Policy.</w:t>
      </w:r>
      <w:r w:rsidRPr="00235B40">
        <w:rPr>
          <w:rFonts w:ascii="Arial" w:hAnsi="Arial" w:cs="Arial"/>
          <w:lang w:val="en-GB"/>
        </w:rPr>
        <w:t xml:space="preserve"> Montenegro calls on the Government to dynamize the full implementation of these acts.</w:t>
      </w:r>
    </w:p>
    <w:p w14:paraId="74F94764" w14:textId="77777777" w:rsidR="005335B8" w:rsidRPr="00235B40" w:rsidRDefault="005335B8" w:rsidP="00D673A1">
      <w:pPr>
        <w:spacing w:line="276" w:lineRule="auto"/>
        <w:ind w:right="-360"/>
        <w:rPr>
          <w:rFonts w:ascii="Arial" w:hAnsi="Arial" w:cs="Arial"/>
        </w:rPr>
      </w:pPr>
    </w:p>
    <w:p w14:paraId="1A34AD29" w14:textId="719B6901" w:rsidR="0078789E" w:rsidRDefault="0078789E" w:rsidP="00D673A1">
      <w:pPr>
        <w:spacing w:line="276" w:lineRule="auto"/>
        <w:ind w:left="-180" w:right="-360"/>
        <w:jc w:val="both"/>
        <w:rPr>
          <w:rFonts w:ascii="Arial" w:hAnsi="Arial" w:cs="Arial"/>
        </w:rPr>
      </w:pPr>
      <w:r>
        <w:rPr>
          <w:rFonts w:ascii="Arial" w:hAnsi="Arial" w:cs="Arial"/>
        </w:rPr>
        <w:t xml:space="preserve">On the other hand, </w:t>
      </w:r>
      <w:r w:rsidR="00515AB4" w:rsidRPr="00235B40">
        <w:rPr>
          <w:rFonts w:ascii="Arial" w:hAnsi="Arial" w:cs="Arial"/>
        </w:rPr>
        <w:t xml:space="preserve">Montenegro notes with </w:t>
      </w:r>
      <w:r w:rsidR="003279A3" w:rsidRPr="00235B40">
        <w:rPr>
          <w:rFonts w:ascii="Arial" w:hAnsi="Arial" w:cs="Arial"/>
        </w:rPr>
        <w:t>concern that Tuvalu</w:t>
      </w:r>
      <w:r w:rsidR="005335B8" w:rsidRPr="00235B40">
        <w:rPr>
          <w:rFonts w:ascii="Arial" w:hAnsi="Arial" w:cs="Arial"/>
        </w:rPr>
        <w:t xml:space="preserve"> still</w:t>
      </w:r>
      <w:r w:rsidR="003279A3" w:rsidRPr="00235B40">
        <w:rPr>
          <w:rFonts w:ascii="Arial" w:hAnsi="Arial" w:cs="Arial"/>
        </w:rPr>
        <w:t xml:space="preserve"> has not ratified the core human rights instruments and call</w:t>
      </w:r>
      <w:r w:rsidR="00235B40">
        <w:rPr>
          <w:rFonts w:ascii="Arial" w:hAnsi="Arial" w:cs="Arial"/>
        </w:rPr>
        <w:t>s</w:t>
      </w:r>
      <w:r w:rsidR="003279A3" w:rsidRPr="00235B40">
        <w:rPr>
          <w:rFonts w:ascii="Arial" w:hAnsi="Arial" w:cs="Arial"/>
        </w:rPr>
        <w:t xml:space="preserve"> on the Government to intensify effort</w:t>
      </w:r>
      <w:r w:rsidR="007765C6" w:rsidRPr="00235B40">
        <w:rPr>
          <w:rFonts w:ascii="Arial" w:hAnsi="Arial" w:cs="Arial"/>
        </w:rPr>
        <w:t>s</w:t>
      </w:r>
      <w:r w:rsidR="003279A3" w:rsidRPr="00235B40">
        <w:rPr>
          <w:rFonts w:ascii="Arial" w:hAnsi="Arial" w:cs="Arial"/>
        </w:rPr>
        <w:t xml:space="preserve"> </w:t>
      </w:r>
      <w:r w:rsidR="009072C8" w:rsidRPr="00235B40">
        <w:rPr>
          <w:rFonts w:ascii="Arial" w:hAnsi="Arial" w:cs="Arial"/>
        </w:rPr>
        <w:t>in</w:t>
      </w:r>
      <w:r w:rsidR="003279A3" w:rsidRPr="00235B40">
        <w:rPr>
          <w:rFonts w:ascii="Arial" w:hAnsi="Arial" w:cs="Arial"/>
        </w:rPr>
        <w:t xml:space="preserve"> this regard</w:t>
      </w:r>
      <w:r w:rsidR="005335B8" w:rsidRPr="00235B40">
        <w:rPr>
          <w:rFonts w:ascii="Arial" w:hAnsi="Arial" w:cs="Arial"/>
        </w:rPr>
        <w:t xml:space="preserve">. </w:t>
      </w:r>
    </w:p>
    <w:p w14:paraId="71E3ABAC" w14:textId="60E018A8" w:rsidR="005335B8" w:rsidRPr="00235B40" w:rsidRDefault="005335B8" w:rsidP="00D673A1">
      <w:pPr>
        <w:spacing w:line="276" w:lineRule="auto"/>
        <w:ind w:left="-180" w:right="-360"/>
        <w:jc w:val="both"/>
        <w:rPr>
          <w:rFonts w:ascii="Arial" w:hAnsi="Arial" w:cs="Arial"/>
        </w:rPr>
      </w:pPr>
      <w:r w:rsidRPr="00235B40">
        <w:rPr>
          <w:rFonts w:ascii="Arial" w:hAnsi="Arial" w:cs="Arial"/>
        </w:rPr>
        <w:t xml:space="preserve">Montenegro reiterates its call to the country to ratify the International Covenant on Economic, Social and Cultural Rights and </w:t>
      </w:r>
      <w:r w:rsidR="00235B40">
        <w:rPr>
          <w:rFonts w:ascii="Arial" w:hAnsi="Arial" w:cs="Arial"/>
        </w:rPr>
        <w:t xml:space="preserve">the </w:t>
      </w:r>
      <w:r w:rsidRPr="00235B40">
        <w:rPr>
          <w:rFonts w:ascii="Arial" w:hAnsi="Arial" w:cs="Arial"/>
        </w:rPr>
        <w:t>International Covenant on Civil and Political Rights as soon as possible.</w:t>
      </w:r>
    </w:p>
    <w:p w14:paraId="463DE503" w14:textId="77777777" w:rsidR="00053B22" w:rsidRPr="00235B40" w:rsidRDefault="00053B22" w:rsidP="00D673A1">
      <w:pPr>
        <w:spacing w:line="276" w:lineRule="auto"/>
        <w:ind w:left="-180" w:right="-360"/>
        <w:jc w:val="both"/>
        <w:rPr>
          <w:rFonts w:ascii="Arial" w:hAnsi="Arial" w:cs="Arial"/>
        </w:rPr>
      </w:pPr>
    </w:p>
    <w:p w14:paraId="4F8783EC" w14:textId="77777777" w:rsidR="00053B22" w:rsidRPr="00235B40" w:rsidRDefault="00053B22" w:rsidP="00D673A1">
      <w:pPr>
        <w:spacing w:line="276" w:lineRule="auto"/>
        <w:ind w:left="-180" w:right="-360"/>
        <w:jc w:val="both"/>
        <w:rPr>
          <w:rFonts w:ascii="Arial" w:hAnsi="Arial" w:cs="Arial"/>
        </w:rPr>
      </w:pPr>
      <w:r w:rsidRPr="00235B40">
        <w:rPr>
          <w:rFonts w:ascii="Arial" w:hAnsi="Arial" w:cs="Arial"/>
        </w:rPr>
        <w:t>Montenegro recommends to Tuvalu:</w:t>
      </w:r>
    </w:p>
    <w:p w14:paraId="1CDCDACA" w14:textId="77777777" w:rsidR="00053B22" w:rsidRPr="00235B40" w:rsidRDefault="00053B22" w:rsidP="00D673A1">
      <w:pPr>
        <w:spacing w:line="276" w:lineRule="auto"/>
        <w:ind w:left="-180" w:right="-360"/>
        <w:jc w:val="both"/>
        <w:rPr>
          <w:rFonts w:ascii="Arial" w:hAnsi="Arial" w:cs="Arial"/>
        </w:rPr>
      </w:pPr>
    </w:p>
    <w:p w14:paraId="5FC239FE" w14:textId="77777777" w:rsidR="00D212CF" w:rsidRPr="00235B40" w:rsidRDefault="00D212CF" w:rsidP="00D673A1">
      <w:pPr>
        <w:pStyle w:val="ListParagraph"/>
        <w:numPr>
          <w:ilvl w:val="0"/>
          <w:numId w:val="3"/>
        </w:numPr>
        <w:spacing w:line="276" w:lineRule="auto"/>
        <w:ind w:right="-360"/>
        <w:jc w:val="both"/>
        <w:rPr>
          <w:rFonts w:ascii="Arial" w:hAnsi="Arial" w:cs="Arial"/>
        </w:rPr>
      </w:pPr>
      <w:r w:rsidRPr="00235B40">
        <w:rPr>
          <w:rFonts w:ascii="Arial" w:hAnsi="Arial" w:cs="Arial"/>
        </w:rPr>
        <w:t>To take steps to ensure that the National Human Rights institution could effectively exercise its mandate, with sufficient resources</w:t>
      </w:r>
      <w:r w:rsidR="00235B40">
        <w:rPr>
          <w:rFonts w:ascii="Arial" w:hAnsi="Arial" w:cs="Arial"/>
        </w:rPr>
        <w:t>;</w:t>
      </w:r>
    </w:p>
    <w:p w14:paraId="3937B178" w14:textId="77777777" w:rsidR="00D212CF" w:rsidRPr="00235B40" w:rsidRDefault="00D212CF" w:rsidP="00D673A1">
      <w:pPr>
        <w:pStyle w:val="ListParagraph"/>
        <w:spacing w:line="276" w:lineRule="auto"/>
        <w:ind w:left="360" w:right="-360"/>
        <w:jc w:val="both"/>
        <w:rPr>
          <w:rFonts w:ascii="Arial" w:hAnsi="Arial" w:cs="Arial"/>
        </w:rPr>
      </w:pPr>
    </w:p>
    <w:p w14:paraId="28A02D86" w14:textId="0B362D04" w:rsidR="007531A8" w:rsidRPr="00235B40" w:rsidRDefault="00D212CF" w:rsidP="00D673A1">
      <w:pPr>
        <w:pStyle w:val="ListParagraph"/>
        <w:numPr>
          <w:ilvl w:val="0"/>
          <w:numId w:val="3"/>
        </w:numPr>
        <w:spacing w:line="276" w:lineRule="auto"/>
        <w:ind w:right="-360"/>
        <w:jc w:val="both"/>
        <w:rPr>
          <w:rFonts w:ascii="Arial" w:hAnsi="Arial" w:cs="Arial"/>
        </w:rPr>
      </w:pPr>
      <w:r w:rsidRPr="00235B40">
        <w:rPr>
          <w:rFonts w:ascii="Arial" w:hAnsi="Arial" w:cs="Arial"/>
        </w:rPr>
        <w:t xml:space="preserve">To ensure that restrictions on the right to peaceful assembly </w:t>
      </w:r>
      <w:r w:rsidR="0078789E">
        <w:rPr>
          <w:rFonts w:ascii="Arial" w:hAnsi="Arial" w:cs="Arial"/>
        </w:rPr>
        <w:t xml:space="preserve">are </w:t>
      </w:r>
      <w:r w:rsidRPr="00235B40">
        <w:rPr>
          <w:rFonts w:ascii="Arial" w:hAnsi="Arial" w:cs="Arial"/>
        </w:rPr>
        <w:t xml:space="preserve">strictly in line with international human rights law and that any disproportionate or discriminatory restrictions </w:t>
      </w:r>
      <w:r w:rsidR="0078789E">
        <w:rPr>
          <w:rFonts w:ascii="Arial" w:hAnsi="Arial" w:cs="Arial"/>
        </w:rPr>
        <w:t>are</w:t>
      </w:r>
      <w:r w:rsidRPr="00235B40">
        <w:rPr>
          <w:rFonts w:ascii="Arial" w:hAnsi="Arial" w:cs="Arial"/>
        </w:rPr>
        <w:t xml:space="preserve"> repealed;</w:t>
      </w:r>
    </w:p>
    <w:p w14:paraId="23FF3ADC" w14:textId="77777777" w:rsidR="00D212CF" w:rsidRPr="00235B40" w:rsidRDefault="00D212CF" w:rsidP="00D673A1">
      <w:pPr>
        <w:pStyle w:val="ListParagraph"/>
        <w:spacing w:line="276" w:lineRule="auto"/>
        <w:ind w:left="360" w:right="-360"/>
        <w:jc w:val="both"/>
        <w:rPr>
          <w:rFonts w:ascii="Arial" w:hAnsi="Arial" w:cs="Arial"/>
        </w:rPr>
      </w:pPr>
    </w:p>
    <w:p w14:paraId="1181C0D9" w14:textId="3869B597" w:rsidR="00D212CF" w:rsidRPr="00235B40" w:rsidRDefault="00235B40" w:rsidP="00D673A1">
      <w:pPr>
        <w:pStyle w:val="ListParagraph"/>
        <w:numPr>
          <w:ilvl w:val="0"/>
          <w:numId w:val="3"/>
        </w:numPr>
        <w:spacing w:line="276" w:lineRule="auto"/>
        <w:ind w:right="-360"/>
        <w:jc w:val="both"/>
        <w:rPr>
          <w:rFonts w:ascii="Arial" w:hAnsi="Arial" w:cs="Arial"/>
        </w:rPr>
      </w:pPr>
      <w:r w:rsidRPr="00235B40">
        <w:rPr>
          <w:rFonts w:ascii="Arial" w:hAnsi="Arial" w:cs="Arial"/>
        </w:rPr>
        <w:t xml:space="preserve">To repeal all discriminatory laws against women and girls that </w:t>
      </w:r>
      <w:r w:rsidR="0078789E">
        <w:rPr>
          <w:rFonts w:ascii="Arial" w:hAnsi="Arial" w:cs="Arial"/>
        </w:rPr>
        <w:t>are</w:t>
      </w:r>
      <w:r w:rsidRPr="00235B40">
        <w:rPr>
          <w:rFonts w:ascii="Arial" w:hAnsi="Arial" w:cs="Arial"/>
        </w:rPr>
        <w:t xml:space="preserve"> contrary to its international human rights obligations</w:t>
      </w:r>
      <w:r>
        <w:rPr>
          <w:rFonts w:ascii="Arial" w:hAnsi="Arial" w:cs="Arial"/>
        </w:rPr>
        <w:t>.</w:t>
      </w:r>
    </w:p>
    <w:p w14:paraId="39CFFDC7" w14:textId="77777777" w:rsidR="00D212CF" w:rsidRPr="00235B40" w:rsidRDefault="00D212CF" w:rsidP="00D673A1">
      <w:pPr>
        <w:pStyle w:val="ListParagraph"/>
        <w:spacing w:line="276" w:lineRule="auto"/>
        <w:rPr>
          <w:rFonts w:ascii="Arial" w:hAnsi="Arial" w:cs="Arial"/>
        </w:rPr>
      </w:pPr>
    </w:p>
    <w:p w14:paraId="7B4796ED" w14:textId="77777777" w:rsidR="00053B22" w:rsidRPr="00235B40" w:rsidRDefault="00053B22" w:rsidP="00D673A1">
      <w:pPr>
        <w:spacing w:line="276" w:lineRule="auto"/>
        <w:ind w:right="-360"/>
        <w:jc w:val="both"/>
        <w:rPr>
          <w:rFonts w:ascii="Arial" w:hAnsi="Arial" w:cs="Arial"/>
        </w:rPr>
      </w:pPr>
      <w:r w:rsidRPr="00235B40">
        <w:rPr>
          <w:rFonts w:ascii="Arial" w:hAnsi="Arial" w:cs="Arial"/>
        </w:rPr>
        <w:t xml:space="preserve">Montenegro wishes Tuvalu a successful UPR cycle. </w:t>
      </w:r>
    </w:p>
    <w:p w14:paraId="047607EC" w14:textId="77777777" w:rsidR="00053B22" w:rsidRPr="00235B40" w:rsidRDefault="00053B22" w:rsidP="00D673A1">
      <w:pPr>
        <w:spacing w:line="276" w:lineRule="auto"/>
        <w:rPr>
          <w:rFonts w:ascii="Arial" w:hAnsi="Arial" w:cs="Arial"/>
        </w:rPr>
      </w:pPr>
    </w:p>
    <w:p w14:paraId="73A6C217" w14:textId="72184A97" w:rsidR="00D939B0" w:rsidRPr="00235B40" w:rsidRDefault="00053B22" w:rsidP="00677E44">
      <w:pPr>
        <w:spacing w:line="276" w:lineRule="auto"/>
        <w:rPr>
          <w:rFonts w:ascii="Arial" w:hAnsi="Arial" w:cs="Arial"/>
        </w:rPr>
      </w:pPr>
      <w:r w:rsidRPr="00235B40">
        <w:rPr>
          <w:rFonts w:ascii="Arial" w:hAnsi="Arial" w:cs="Arial"/>
        </w:rPr>
        <w:t>I thank you.</w:t>
      </w:r>
    </w:p>
    <w:sectPr w:rsidR="00D939B0" w:rsidRPr="00235B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111EB"/>
    <w:multiLevelType w:val="hybridMultilevel"/>
    <w:tmpl w:val="FE1AAEF8"/>
    <w:lvl w:ilvl="0" w:tplc="4DE4A762">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abstractNum w:abstractNumId="1" w15:restartNumberingAfterBreak="0">
    <w:nsid w:val="75D83C88"/>
    <w:multiLevelType w:val="hybridMultilevel"/>
    <w:tmpl w:val="125CA27A"/>
    <w:lvl w:ilvl="0" w:tplc="EE44527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850832"/>
    <w:multiLevelType w:val="hybridMultilevel"/>
    <w:tmpl w:val="21202BC8"/>
    <w:lvl w:ilvl="0" w:tplc="05444564">
      <w:start w:val="1"/>
      <w:numFmt w:val="decimal"/>
      <w:lvlText w:val="%1)"/>
      <w:lvlJc w:val="left"/>
      <w:pPr>
        <w:ind w:left="360" w:hanging="360"/>
      </w:pPr>
      <w:rPr>
        <w:rFonts w:ascii="Times New Roman" w:hAnsi="Times New Roman" w:cs="Times New Roman" w:hint="default"/>
        <w:sz w:val="24"/>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2D"/>
    <w:rsid w:val="00053B22"/>
    <w:rsid w:val="00235B40"/>
    <w:rsid w:val="003279A3"/>
    <w:rsid w:val="00386E5F"/>
    <w:rsid w:val="00515AB4"/>
    <w:rsid w:val="005335B8"/>
    <w:rsid w:val="00677E44"/>
    <w:rsid w:val="006D02DA"/>
    <w:rsid w:val="007531A8"/>
    <w:rsid w:val="007765C6"/>
    <w:rsid w:val="0078789E"/>
    <w:rsid w:val="007F5637"/>
    <w:rsid w:val="009072C8"/>
    <w:rsid w:val="00B209FF"/>
    <w:rsid w:val="00B20AA7"/>
    <w:rsid w:val="00BF37F9"/>
    <w:rsid w:val="00D212CF"/>
    <w:rsid w:val="00D673A1"/>
    <w:rsid w:val="00D939B0"/>
    <w:rsid w:val="00EE2E38"/>
    <w:rsid w:val="00F01550"/>
    <w:rsid w:val="00F805F7"/>
    <w:rsid w:val="00FB2F2D"/>
    <w:rsid w:val="00FF1D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031B"/>
  <w15:chartTrackingRefBased/>
  <w15:docId w15:val="{6541AC14-85ED-4FBE-8354-DABFC4B7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F2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G">
    <w:name w:val="_ H_4_G"/>
    <w:basedOn w:val="Normal"/>
    <w:next w:val="Normal"/>
    <w:qFormat/>
    <w:rsid w:val="00B209FF"/>
    <w:pPr>
      <w:keepNext/>
      <w:keepLines/>
      <w:tabs>
        <w:tab w:val="right" w:pos="851"/>
      </w:tabs>
      <w:suppressAutoHyphens/>
      <w:spacing w:before="240" w:after="120" w:line="240" w:lineRule="exact"/>
      <w:ind w:left="1134" w:right="1134" w:hanging="1134"/>
    </w:pPr>
    <w:rPr>
      <w:rFonts w:eastAsia="Times New Roman"/>
      <w:i/>
      <w:sz w:val="20"/>
      <w:szCs w:val="20"/>
      <w:lang w:val="en-GB" w:eastAsia="en-US"/>
    </w:rPr>
  </w:style>
  <w:style w:type="paragraph" w:styleId="ListParagraph">
    <w:name w:val="List Paragraph"/>
    <w:basedOn w:val="Normal"/>
    <w:uiPriority w:val="34"/>
    <w:qFormat/>
    <w:rsid w:val="00D212CF"/>
    <w:pPr>
      <w:ind w:left="720"/>
      <w:contextualSpacing/>
    </w:pPr>
  </w:style>
  <w:style w:type="character" w:styleId="CommentReference">
    <w:name w:val="annotation reference"/>
    <w:basedOn w:val="DefaultParagraphFont"/>
    <w:uiPriority w:val="99"/>
    <w:semiHidden/>
    <w:unhideWhenUsed/>
    <w:rsid w:val="0078789E"/>
    <w:rPr>
      <w:sz w:val="16"/>
      <w:szCs w:val="16"/>
    </w:rPr>
  </w:style>
  <w:style w:type="paragraph" w:styleId="CommentText">
    <w:name w:val="annotation text"/>
    <w:basedOn w:val="Normal"/>
    <w:link w:val="CommentTextChar"/>
    <w:uiPriority w:val="99"/>
    <w:semiHidden/>
    <w:unhideWhenUsed/>
    <w:rsid w:val="0078789E"/>
    <w:rPr>
      <w:sz w:val="20"/>
      <w:szCs w:val="20"/>
    </w:rPr>
  </w:style>
  <w:style w:type="character" w:customStyle="1" w:styleId="CommentTextChar">
    <w:name w:val="Comment Text Char"/>
    <w:basedOn w:val="DefaultParagraphFont"/>
    <w:link w:val="CommentText"/>
    <w:uiPriority w:val="99"/>
    <w:semiHidden/>
    <w:rsid w:val="0078789E"/>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78789E"/>
    <w:rPr>
      <w:b/>
      <w:bCs/>
    </w:rPr>
  </w:style>
  <w:style w:type="character" w:customStyle="1" w:styleId="CommentSubjectChar">
    <w:name w:val="Comment Subject Char"/>
    <w:basedOn w:val="CommentTextChar"/>
    <w:link w:val="CommentSubject"/>
    <w:uiPriority w:val="99"/>
    <w:semiHidden/>
    <w:rsid w:val="0078789E"/>
    <w:rPr>
      <w:rFonts w:ascii="Times New Roman" w:eastAsia="MS Mincho" w:hAnsi="Times New Roman" w:cs="Times New Roman"/>
      <w:b/>
      <w:bCs/>
      <w:sz w:val="20"/>
      <w:szCs w:val="20"/>
      <w:lang w:val="en-US" w:eastAsia="ja-JP"/>
    </w:rPr>
  </w:style>
  <w:style w:type="paragraph" w:styleId="BalloonText">
    <w:name w:val="Balloon Text"/>
    <w:basedOn w:val="Normal"/>
    <w:link w:val="BalloonTextChar"/>
    <w:uiPriority w:val="99"/>
    <w:semiHidden/>
    <w:unhideWhenUsed/>
    <w:rsid w:val="00787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89E"/>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4113">
      <w:bodyDiv w:val="1"/>
      <w:marLeft w:val="0"/>
      <w:marRight w:val="0"/>
      <w:marTop w:val="0"/>
      <w:marBottom w:val="0"/>
      <w:divBdr>
        <w:top w:val="none" w:sz="0" w:space="0" w:color="auto"/>
        <w:left w:val="none" w:sz="0" w:space="0" w:color="auto"/>
        <w:bottom w:val="none" w:sz="0" w:space="0" w:color="auto"/>
        <w:right w:val="none" w:sz="0" w:space="0" w:color="auto"/>
      </w:divBdr>
    </w:div>
    <w:div w:id="70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583</DocId>
    <Category xmlns="328c4b46-73db-4dea-b856-05d9d8a86ba6" xsi:nil="true"/>
  </documentManagement>
</p:properties>
</file>

<file path=customXml/itemProps1.xml><?xml version="1.0" encoding="utf-8"?>
<ds:datastoreItem xmlns:ds="http://schemas.openxmlformats.org/officeDocument/2006/customXml" ds:itemID="{9EF7FEA6-CAF4-4A52-9172-C0CE1639E825}">
  <ds:schemaRefs>
    <ds:schemaRef ds:uri="http://schemas.openxmlformats.org/officeDocument/2006/bibliography"/>
  </ds:schemaRefs>
</ds:datastoreItem>
</file>

<file path=customXml/itemProps2.xml><?xml version="1.0" encoding="utf-8"?>
<ds:datastoreItem xmlns:ds="http://schemas.openxmlformats.org/officeDocument/2006/customXml" ds:itemID="{498C40A3-C1F2-4559-84FF-C1A06659A7CA}"/>
</file>

<file path=customXml/itemProps3.xml><?xml version="1.0" encoding="utf-8"?>
<ds:datastoreItem xmlns:ds="http://schemas.openxmlformats.org/officeDocument/2006/customXml" ds:itemID="{28643F19-80FC-4F77-9029-AA486D9248B7}"/>
</file>

<file path=customXml/itemProps4.xml><?xml version="1.0" encoding="utf-8"?>
<ds:datastoreItem xmlns:ds="http://schemas.openxmlformats.org/officeDocument/2006/customXml" ds:itemID="{C4F5A85B-F002-48DC-8B29-80336F7E364A}"/>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3</dc:creator>
  <cp:keywords/>
  <dc:description/>
  <cp:lastModifiedBy>Mission 2</cp:lastModifiedBy>
  <cp:revision>2</cp:revision>
  <dcterms:created xsi:type="dcterms:W3CDTF">2023-11-06T15:41:00Z</dcterms:created>
  <dcterms:modified xsi:type="dcterms:W3CDTF">2023-11-06T15:41:00Z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