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C7E7" w14:textId="77777777" w:rsidR="009A3877" w:rsidRDefault="009A3877" w:rsidP="009A3877">
      <w:pPr>
        <w:jc w:val="center"/>
        <w:rPr>
          <w:rFonts w:ascii="Arial" w:hAnsi="Arial" w:cs="Arial"/>
          <w:b/>
          <w:lang w:val="es-ES"/>
        </w:rPr>
      </w:pPr>
    </w:p>
    <w:p w14:paraId="1F7BD185" w14:textId="77777777" w:rsidR="009A3877" w:rsidRDefault="009A3877" w:rsidP="009A3877">
      <w:pPr>
        <w:jc w:val="center"/>
        <w:rPr>
          <w:rFonts w:ascii="Arial" w:hAnsi="Arial" w:cs="Arial"/>
          <w:b/>
          <w:lang w:val="es-ES"/>
        </w:rPr>
      </w:pPr>
    </w:p>
    <w:p w14:paraId="24932F31" w14:textId="77777777" w:rsidR="009A3877" w:rsidRDefault="009A3877" w:rsidP="009A3877">
      <w:pPr>
        <w:jc w:val="center"/>
        <w:rPr>
          <w:rFonts w:ascii="Arial" w:hAnsi="Arial" w:cs="Arial"/>
          <w:b/>
          <w:lang w:val="es-ES"/>
        </w:rPr>
      </w:pPr>
    </w:p>
    <w:p w14:paraId="60A87468" w14:textId="77777777" w:rsidR="009A3877" w:rsidRDefault="009A3877" w:rsidP="009A3877">
      <w:pPr>
        <w:jc w:val="center"/>
        <w:rPr>
          <w:rFonts w:ascii="Arial" w:hAnsi="Arial" w:cs="Arial"/>
          <w:b/>
          <w:lang w:val="es-ES"/>
        </w:rPr>
      </w:pPr>
    </w:p>
    <w:p w14:paraId="7DFEE838" w14:textId="77777777" w:rsidR="009A3877" w:rsidRDefault="009A3877" w:rsidP="009A3877">
      <w:pPr>
        <w:jc w:val="center"/>
        <w:rPr>
          <w:rFonts w:ascii="Arial" w:hAnsi="Arial" w:cs="Arial"/>
          <w:b/>
          <w:lang w:val="es-ES"/>
        </w:rPr>
      </w:pPr>
    </w:p>
    <w:p w14:paraId="54A70E8E" w14:textId="77777777" w:rsidR="009A3877" w:rsidRDefault="009A3877" w:rsidP="009A3877">
      <w:pPr>
        <w:jc w:val="center"/>
        <w:rPr>
          <w:rFonts w:ascii="Arial" w:hAnsi="Arial" w:cs="Arial"/>
          <w:b/>
          <w:lang w:val="es-ES"/>
        </w:rPr>
      </w:pPr>
    </w:p>
    <w:p w14:paraId="468CFAE6" w14:textId="77777777" w:rsidR="009A3877" w:rsidRDefault="009A3877" w:rsidP="009A3877">
      <w:pPr>
        <w:jc w:val="center"/>
        <w:rPr>
          <w:rFonts w:ascii="Arial" w:hAnsi="Arial" w:cs="Arial"/>
          <w:b/>
          <w:lang w:val="es-ES"/>
        </w:rPr>
      </w:pPr>
    </w:p>
    <w:p w14:paraId="6C21A4AB" w14:textId="27E63BB3" w:rsidR="009A3877" w:rsidRPr="002350EE" w:rsidRDefault="009A3877" w:rsidP="009A3877">
      <w:pPr>
        <w:jc w:val="center"/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b/>
          <w:lang w:val="es-ES"/>
        </w:rPr>
        <w:t>Consejo de Derechos Humanos</w:t>
      </w:r>
    </w:p>
    <w:p w14:paraId="61B72DA7" w14:textId="77777777" w:rsidR="009A3877" w:rsidRPr="002350EE" w:rsidRDefault="009A3877" w:rsidP="009A3877">
      <w:pPr>
        <w:jc w:val="center"/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b/>
          <w:lang w:val="es-ES"/>
        </w:rPr>
        <w:t>44º Sesión del Grupo de Trabajo del Examen Periódico Universal</w:t>
      </w:r>
    </w:p>
    <w:p w14:paraId="4B5F517C" w14:textId="77777777" w:rsidR="009A3877" w:rsidRPr="002350EE" w:rsidRDefault="009A3877" w:rsidP="009A3877">
      <w:pPr>
        <w:ind w:left="1440" w:firstLine="720"/>
        <w:jc w:val="center"/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b/>
          <w:lang w:val="es-ES"/>
        </w:rPr>
        <w:t>Examen Periódico Universal de Tuvalu</w:t>
      </w:r>
    </w:p>
    <w:p w14:paraId="22C5D884" w14:textId="19AA1899" w:rsidR="009A3877" w:rsidRPr="002350EE" w:rsidRDefault="009A3877" w:rsidP="009A3877">
      <w:pPr>
        <w:jc w:val="center"/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b/>
          <w:lang w:val="es-ES"/>
        </w:rPr>
        <w:t xml:space="preserve">Martes 15 de noviembre 2023/ </w:t>
      </w:r>
      <w:r>
        <w:rPr>
          <w:rFonts w:ascii="Arial" w:hAnsi="Arial" w:cs="Arial"/>
          <w:b/>
          <w:lang w:val="es-ES"/>
        </w:rPr>
        <w:t>14h30</w:t>
      </w:r>
      <w:r w:rsidRPr="002350EE">
        <w:rPr>
          <w:rFonts w:ascii="Arial" w:hAnsi="Arial" w:cs="Arial"/>
          <w:b/>
          <w:lang w:val="es-ES"/>
        </w:rPr>
        <w:t>-</w:t>
      </w:r>
      <w:r>
        <w:rPr>
          <w:rFonts w:ascii="Arial" w:hAnsi="Arial" w:cs="Arial"/>
          <w:b/>
          <w:lang w:val="es-ES"/>
        </w:rPr>
        <w:t>18h00</w:t>
      </w:r>
    </w:p>
    <w:p w14:paraId="1B100AF5" w14:textId="77777777" w:rsidR="009A3877" w:rsidRPr="002350EE" w:rsidRDefault="009A3877" w:rsidP="009A3877">
      <w:pPr>
        <w:ind w:left="708" w:firstLine="708"/>
        <w:jc w:val="center"/>
        <w:rPr>
          <w:rFonts w:ascii="Arial" w:hAnsi="Arial" w:cs="Arial"/>
          <w:b/>
          <w:lang w:val="es-ES"/>
        </w:rPr>
      </w:pPr>
    </w:p>
    <w:p w14:paraId="51812C06" w14:textId="77777777" w:rsidR="009A3877" w:rsidRPr="002350EE" w:rsidRDefault="009A3877" w:rsidP="009A3877">
      <w:pPr>
        <w:jc w:val="center"/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b/>
          <w:lang w:val="es-ES"/>
        </w:rPr>
        <w:t>Intervención de la República Dominicana</w:t>
      </w:r>
    </w:p>
    <w:p w14:paraId="6382C5E8" w14:textId="77777777" w:rsidR="009A3877" w:rsidRPr="002350EE" w:rsidRDefault="009A3877" w:rsidP="009A3877">
      <w:pPr>
        <w:jc w:val="center"/>
        <w:rPr>
          <w:rFonts w:ascii="Arial" w:hAnsi="Arial" w:cs="Arial"/>
          <w:lang w:val="es-ES"/>
        </w:rPr>
      </w:pPr>
    </w:p>
    <w:p w14:paraId="2AEF4C6B" w14:textId="77777777" w:rsidR="009A3877" w:rsidRPr="002350EE" w:rsidRDefault="009A3877" w:rsidP="009A3877">
      <w:pPr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lang w:val="es-ES"/>
        </w:rPr>
        <w:t xml:space="preserve">Gracias Sr. </w:t>
      </w:r>
      <w:proofErr w:type="gramStart"/>
      <w:r w:rsidRPr="002350EE">
        <w:rPr>
          <w:rFonts w:ascii="Arial" w:hAnsi="Arial" w:cs="Arial"/>
          <w:lang w:val="es-ES"/>
        </w:rPr>
        <w:t>Presidente</w:t>
      </w:r>
      <w:proofErr w:type="gramEnd"/>
      <w:r w:rsidRPr="002350EE">
        <w:rPr>
          <w:rFonts w:ascii="Arial" w:hAnsi="Arial" w:cs="Arial"/>
          <w:lang w:val="es-ES"/>
        </w:rPr>
        <w:t xml:space="preserve"> / Vice-presidenta;</w:t>
      </w:r>
    </w:p>
    <w:p w14:paraId="3953775E" w14:textId="77777777" w:rsidR="009A3877" w:rsidRPr="002350EE" w:rsidRDefault="009A3877" w:rsidP="009A3877">
      <w:pPr>
        <w:jc w:val="both"/>
        <w:rPr>
          <w:rFonts w:ascii="Arial" w:hAnsi="Arial" w:cs="Arial"/>
          <w:lang w:val="es-ES"/>
        </w:rPr>
      </w:pPr>
    </w:p>
    <w:p w14:paraId="52172A76" w14:textId="77777777" w:rsidR="009A3877" w:rsidRPr="002350EE" w:rsidRDefault="009A3877" w:rsidP="009A3877">
      <w:pPr>
        <w:jc w:val="both"/>
        <w:rPr>
          <w:rFonts w:ascii="Arial" w:hAnsi="Arial" w:cs="Arial"/>
          <w:lang w:val="es-ES"/>
        </w:rPr>
      </w:pPr>
      <w:r w:rsidRPr="002350EE">
        <w:rPr>
          <w:rFonts w:ascii="Arial" w:hAnsi="Arial" w:cs="Arial"/>
          <w:lang w:val="es-ES"/>
        </w:rPr>
        <w:t xml:space="preserve">La delegación dominicana saluda a la delegación de Tuvalu y le agradece la presentación de su informe nacional. </w:t>
      </w:r>
    </w:p>
    <w:p w14:paraId="5DC4DE7C" w14:textId="77777777" w:rsidR="009A3877" w:rsidRPr="002350EE" w:rsidRDefault="009A3877" w:rsidP="009A3877">
      <w:pPr>
        <w:jc w:val="both"/>
        <w:rPr>
          <w:rFonts w:ascii="Arial" w:hAnsi="Arial" w:cs="Arial"/>
          <w:b/>
          <w:lang w:val="es-ES"/>
        </w:rPr>
      </w:pPr>
    </w:p>
    <w:p w14:paraId="64983148" w14:textId="77777777" w:rsidR="009A3877" w:rsidRPr="002350EE" w:rsidRDefault="009A3877" w:rsidP="009A3877">
      <w:pPr>
        <w:jc w:val="both"/>
        <w:rPr>
          <w:rFonts w:ascii="Arial" w:hAnsi="Arial" w:cs="Arial"/>
          <w:lang w:val="es-ES"/>
        </w:rPr>
      </w:pPr>
    </w:p>
    <w:p w14:paraId="3DA7891F" w14:textId="77777777" w:rsidR="009A3877" w:rsidRPr="009A3877" w:rsidRDefault="009A3877" w:rsidP="009A3877">
      <w:pPr>
        <w:ind w:right="-330"/>
        <w:jc w:val="both"/>
        <w:rPr>
          <w:rFonts w:ascii="Arial" w:hAnsi="Arial" w:cs="Arial"/>
          <w:b/>
          <w:bCs/>
          <w:lang w:val="es-ES"/>
        </w:rPr>
      </w:pPr>
      <w:r w:rsidRPr="009A3877">
        <w:rPr>
          <w:rFonts w:ascii="Arial" w:hAnsi="Arial" w:cs="Arial"/>
          <w:b/>
          <w:bCs/>
          <w:lang w:val="es-ES"/>
        </w:rPr>
        <w:t>En un ánimo constructivo, respetuosamente le recomendamos:</w:t>
      </w:r>
    </w:p>
    <w:p w14:paraId="5F444EAA" w14:textId="77777777" w:rsidR="009A3877" w:rsidRPr="002350EE" w:rsidRDefault="009A3877" w:rsidP="009A3877">
      <w:pPr>
        <w:ind w:right="-330"/>
        <w:jc w:val="both"/>
        <w:rPr>
          <w:rFonts w:ascii="Arial" w:hAnsi="Arial" w:cs="Arial"/>
          <w:lang w:val="es-ES"/>
        </w:rPr>
      </w:pPr>
    </w:p>
    <w:p w14:paraId="5A8AB8E2" w14:textId="77777777" w:rsidR="009A3877" w:rsidRDefault="009A3877" w:rsidP="009A3877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lang w:val="es-ES"/>
        </w:rPr>
      </w:pPr>
      <w:r w:rsidRPr="002350EE">
        <w:rPr>
          <w:rFonts w:ascii="Arial" w:hAnsi="Arial" w:cs="Arial"/>
          <w:lang w:val="es-ES"/>
        </w:rPr>
        <w:t xml:space="preserve">Ratificar la Convención de las Naciones Unidas contra la tortura y otros tratos </w:t>
      </w:r>
      <w:r>
        <w:rPr>
          <w:rFonts w:ascii="Arial" w:hAnsi="Arial" w:cs="Arial"/>
          <w:lang w:val="es-ES"/>
        </w:rPr>
        <w:t xml:space="preserve">o penas crueles, </w:t>
      </w:r>
      <w:r w:rsidRPr="002350EE">
        <w:rPr>
          <w:rFonts w:ascii="Arial" w:hAnsi="Arial" w:cs="Arial"/>
          <w:lang w:val="es-ES"/>
        </w:rPr>
        <w:t xml:space="preserve">degradantes </w:t>
      </w:r>
      <w:r>
        <w:rPr>
          <w:rFonts w:ascii="Arial" w:hAnsi="Arial" w:cs="Arial"/>
          <w:lang w:val="es-ES"/>
        </w:rPr>
        <w:t>o</w:t>
      </w:r>
      <w:r w:rsidRPr="002350EE">
        <w:rPr>
          <w:rFonts w:ascii="Arial" w:hAnsi="Arial" w:cs="Arial"/>
          <w:lang w:val="es-ES"/>
        </w:rPr>
        <w:t xml:space="preserve"> inhumanos.</w:t>
      </w:r>
    </w:p>
    <w:p w14:paraId="16E389E0" w14:textId="77777777" w:rsidR="009A3877" w:rsidRPr="002350EE" w:rsidRDefault="009A3877" w:rsidP="009A3877">
      <w:pPr>
        <w:pStyle w:val="ListParagraph"/>
        <w:ind w:left="928" w:right="-330"/>
        <w:jc w:val="both"/>
        <w:rPr>
          <w:rFonts w:ascii="Arial" w:hAnsi="Arial" w:cs="Arial"/>
          <w:lang w:val="es-ES"/>
        </w:rPr>
      </w:pPr>
    </w:p>
    <w:p w14:paraId="322D0CB3" w14:textId="77777777" w:rsidR="009A3877" w:rsidRDefault="009A3877" w:rsidP="009A3877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lang w:val="es-ES"/>
        </w:rPr>
      </w:pPr>
      <w:r w:rsidRPr="002350EE">
        <w:rPr>
          <w:rFonts w:ascii="Arial" w:hAnsi="Arial" w:cs="Arial"/>
          <w:lang w:val="es-ES"/>
        </w:rPr>
        <w:t xml:space="preserve">Poner en marcha las medidas necesarias para hacer efectiva la </w:t>
      </w:r>
      <w:proofErr w:type="gramStart"/>
      <w:r w:rsidRPr="002350EE">
        <w:rPr>
          <w:rFonts w:ascii="Arial" w:hAnsi="Arial" w:cs="Arial"/>
          <w:lang w:val="es-ES"/>
        </w:rPr>
        <w:t>Ley  de</w:t>
      </w:r>
      <w:proofErr w:type="gramEnd"/>
      <w:r w:rsidRPr="002350EE">
        <w:rPr>
          <w:rFonts w:ascii="Arial" w:hAnsi="Arial" w:cs="Arial"/>
          <w:lang w:val="es-ES"/>
        </w:rPr>
        <w:t xml:space="preserve"> la Institución Nacional de Derechos Humanos mediante  la creación de una institución nacional de derechos humanos que sea independiente y operativa y que la misma  pueda ejercer eficazmente su mandato con recursos suficientes.</w:t>
      </w:r>
    </w:p>
    <w:p w14:paraId="054CFCF5" w14:textId="77777777" w:rsidR="009A3877" w:rsidRPr="007818E4" w:rsidRDefault="009A3877" w:rsidP="009A3877">
      <w:pPr>
        <w:pStyle w:val="ListParagraph"/>
        <w:rPr>
          <w:rFonts w:ascii="Arial" w:hAnsi="Arial" w:cs="Arial"/>
          <w:lang w:val="es-ES"/>
        </w:rPr>
      </w:pPr>
    </w:p>
    <w:p w14:paraId="7590F2E1" w14:textId="77777777" w:rsidR="009A3877" w:rsidRPr="002350EE" w:rsidRDefault="009A3877" w:rsidP="009A3877">
      <w:pPr>
        <w:pStyle w:val="ListParagraph"/>
        <w:ind w:left="928" w:right="-330"/>
        <w:jc w:val="both"/>
        <w:rPr>
          <w:rFonts w:ascii="Arial" w:hAnsi="Arial" w:cs="Arial"/>
          <w:lang w:val="es-ES"/>
        </w:rPr>
      </w:pPr>
    </w:p>
    <w:p w14:paraId="54C2A490" w14:textId="77777777" w:rsidR="009A3877" w:rsidRPr="00331C8B" w:rsidRDefault="009A3877" w:rsidP="009A3877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color w:val="FF0000"/>
          <w:lang w:val="es-ES"/>
        </w:rPr>
      </w:pPr>
      <w:r w:rsidRPr="002350EE">
        <w:rPr>
          <w:rFonts w:ascii="Arial" w:hAnsi="Arial" w:cs="Arial"/>
          <w:lang w:val="es-ES"/>
        </w:rPr>
        <w:t xml:space="preserve">Reforzar y ampliar su sistema de atención primaria y preventiva de la salud </w:t>
      </w:r>
      <w:r>
        <w:rPr>
          <w:rFonts w:ascii="Arial" w:hAnsi="Arial" w:cs="Arial"/>
          <w:lang w:val="es-ES"/>
        </w:rPr>
        <w:t>y hacer</w:t>
      </w:r>
      <w:r w:rsidRPr="002350EE">
        <w:rPr>
          <w:rFonts w:ascii="Arial" w:hAnsi="Arial" w:cs="Arial"/>
          <w:lang w:val="es-ES"/>
        </w:rPr>
        <w:t xml:space="preserve"> frente a las disparidades entre </w:t>
      </w:r>
      <w:r w:rsidRPr="00EC77CA">
        <w:rPr>
          <w:rFonts w:ascii="Arial" w:hAnsi="Arial" w:cs="Arial"/>
          <w:color w:val="000000" w:themeColor="text1"/>
          <w:lang w:val="es-ES"/>
        </w:rPr>
        <w:t xml:space="preserve">las islas y solicitar asistencia financiera y técnica al Fondo de las Naciones Unidas para la Infancia (UNICEF) y a la Organización Mundial de la Salud, entre otras entidades. </w:t>
      </w:r>
    </w:p>
    <w:p w14:paraId="4A3007D9" w14:textId="77777777" w:rsidR="009A3877" w:rsidRPr="002350EE" w:rsidRDefault="009A3877" w:rsidP="009A3877">
      <w:pPr>
        <w:pStyle w:val="ListParagraph"/>
        <w:ind w:right="-330"/>
        <w:jc w:val="both"/>
        <w:rPr>
          <w:rFonts w:ascii="Arial" w:hAnsi="Arial" w:cs="Arial"/>
          <w:lang w:val="es-ES"/>
        </w:rPr>
      </w:pPr>
    </w:p>
    <w:p w14:paraId="2FA9DA03" w14:textId="77777777" w:rsidR="009A3877" w:rsidRPr="002350EE" w:rsidRDefault="009A3877" w:rsidP="009A3877">
      <w:pPr>
        <w:pStyle w:val="ListParagraph"/>
        <w:ind w:right="-330"/>
        <w:jc w:val="both"/>
        <w:rPr>
          <w:rFonts w:ascii="Arial" w:hAnsi="Arial" w:cs="Arial"/>
          <w:lang w:val="es-ES"/>
        </w:rPr>
      </w:pPr>
    </w:p>
    <w:p w14:paraId="221D7830" w14:textId="77777777" w:rsidR="009A3877" w:rsidRPr="002350EE" w:rsidRDefault="009A3877" w:rsidP="009A3877">
      <w:pPr>
        <w:ind w:right="-330"/>
        <w:jc w:val="both"/>
        <w:rPr>
          <w:rFonts w:ascii="Arial" w:hAnsi="Arial" w:cs="Arial"/>
          <w:lang w:val="es-ES"/>
        </w:rPr>
      </w:pPr>
    </w:p>
    <w:p w14:paraId="5F988DC5" w14:textId="77777777" w:rsidR="009A3877" w:rsidRPr="002350EE" w:rsidRDefault="009A3877" w:rsidP="009A3877">
      <w:pPr>
        <w:jc w:val="both"/>
        <w:rPr>
          <w:rFonts w:ascii="Arial" w:hAnsi="Arial" w:cs="Arial"/>
          <w:lang w:val="es-ES"/>
        </w:rPr>
      </w:pPr>
    </w:p>
    <w:p w14:paraId="7A83B194" w14:textId="77777777" w:rsidR="009A3877" w:rsidRPr="002350EE" w:rsidRDefault="009A3877" w:rsidP="009A3877">
      <w:pPr>
        <w:jc w:val="both"/>
        <w:rPr>
          <w:rFonts w:ascii="Arial" w:hAnsi="Arial" w:cs="Arial"/>
          <w:b/>
          <w:bCs/>
          <w:lang w:val="es-ES"/>
        </w:rPr>
      </w:pPr>
      <w:r w:rsidRPr="002350EE">
        <w:rPr>
          <w:rFonts w:ascii="Arial" w:hAnsi="Arial" w:cs="Arial"/>
          <w:b/>
          <w:bCs/>
          <w:lang w:val="es-ES"/>
        </w:rPr>
        <w:t xml:space="preserve">Le deseamos a </w:t>
      </w:r>
      <w:r>
        <w:rPr>
          <w:rFonts w:ascii="Arial" w:hAnsi="Arial" w:cs="Arial"/>
          <w:b/>
          <w:bCs/>
          <w:lang w:val="es-ES"/>
        </w:rPr>
        <w:t>Tuvalu</w:t>
      </w:r>
      <w:r w:rsidRPr="002350EE">
        <w:rPr>
          <w:rFonts w:ascii="Arial" w:hAnsi="Arial" w:cs="Arial"/>
          <w:b/>
          <w:bCs/>
          <w:lang w:val="es-ES"/>
        </w:rPr>
        <w:t xml:space="preserve"> un exitoso EPU. </w:t>
      </w:r>
    </w:p>
    <w:p w14:paraId="29407400" w14:textId="77777777" w:rsidR="009A3877" w:rsidRPr="002350EE" w:rsidRDefault="009A3877" w:rsidP="009A3877">
      <w:pPr>
        <w:jc w:val="both"/>
        <w:rPr>
          <w:rFonts w:ascii="Arial" w:hAnsi="Arial" w:cs="Arial"/>
          <w:lang w:val="es-ES"/>
        </w:rPr>
      </w:pPr>
    </w:p>
    <w:p w14:paraId="28AEF9F2" w14:textId="77777777" w:rsidR="009A3877" w:rsidRPr="002350EE" w:rsidRDefault="009A3877" w:rsidP="009A3877">
      <w:pPr>
        <w:jc w:val="both"/>
        <w:rPr>
          <w:rFonts w:ascii="Arial" w:hAnsi="Arial" w:cs="Arial"/>
          <w:b/>
          <w:lang w:val="es-ES"/>
        </w:rPr>
      </w:pPr>
    </w:p>
    <w:p w14:paraId="5BB77980" w14:textId="77777777" w:rsidR="009A3877" w:rsidRPr="002350EE" w:rsidRDefault="009A3877" w:rsidP="009A3877">
      <w:pPr>
        <w:jc w:val="both"/>
        <w:rPr>
          <w:rFonts w:ascii="Arial" w:hAnsi="Arial" w:cs="Arial"/>
          <w:b/>
          <w:lang w:val="es-ES"/>
        </w:rPr>
      </w:pPr>
    </w:p>
    <w:p w14:paraId="28BD135F" w14:textId="77777777" w:rsidR="009A3877" w:rsidRPr="002350EE" w:rsidRDefault="009A3877" w:rsidP="009A3877">
      <w:pPr>
        <w:jc w:val="both"/>
        <w:rPr>
          <w:rFonts w:ascii="Arial" w:hAnsi="Arial" w:cs="Arial"/>
          <w:b/>
          <w:lang w:val="es-ES"/>
        </w:rPr>
      </w:pPr>
    </w:p>
    <w:p w14:paraId="789CDE41" w14:textId="77777777" w:rsidR="009A3877" w:rsidRPr="002350EE" w:rsidRDefault="009A3877" w:rsidP="009A3877">
      <w:pPr>
        <w:jc w:val="both"/>
        <w:rPr>
          <w:rFonts w:ascii="Arial" w:hAnsi="Arial" w:cs="Arial"/>
          <w:b/>
          <w:lang w:val="es-ES"/>
        </w:rPr>
      </w:pPr>
    </w:p>
    <w:p w14:paraId="35074D0A" w14:textId="77777777" w:rsidR="009A3877" w:rsidRPr="002350EE" w:rsidRDefault="009A3877" w:rsidP="009A3877">
      <w:pPr>
        <w:jc w:val="both"/>
        <w:rPr>
          <w:rFonts w:ascii="Arial" w:hAnsi="Arial" w:cs="Arial"/>
          <w:b/>
          <w:lang w:val="es-ES"/>
        </w:rPr>
      </w:pPr>
    </w:p>
    <w:p w14:paraId="742341FC" w14:textId="77777777" w:rsidR="009A3877" w:rsidRPr="002350EE" w:rsidRDefault="009A3877" w:rsidP="009A3877">
      <w:pPr>
        <w:jc w:val="both"/>
        <w:rPr>
          <w:rFonts w:ascii="Arial" w:hAnsi="Arial" w:cs="Arial"/>
          <w:b/>
          <w:lang w:val="es-ES"/>
        </w:rPr>
      </w:pPr>
    </w:p>
    <w:p w14:paraId="07A75A16" w14:textId="77777777" w:rsidR="009A3877" w:rsidRPr="002350EE" w:rsidRDefault="009A3877" w:rsidP="009A3877">
      <w:pPr>
        <w:jc w:val="both"/>
        <w:rPr>
          <w:rFonts w:ascii="Arial" w:hAnsi="Arial" w:cs="Arial"/>
          <w:b/>
          <w:lang w:val="es-ES"/>
        </w:rPr>
      </w:pPr>
    </w:p>
    <w:p w14:paraId="3A37A315" w14:textId="77777777" w:rsidR="009A3877" w:rsidRPr="002350EE" w:rsidRDefault="009A3877" w:rsidP="009A3877">
      <w:pPr>
        <w:jc w:val="both"/>
        <w:rPr>
          <w:rFonts w:ascii="Arial" w:hAnsi="Arial" w:cs="Arial"/>
          <w:b/>
          <w:lang w:val="es-ES"/>
        </w:rPr>
      </w:pPr>
    </w:p>
    <w:p w14:paraId="648C33F5" w14:textId="77777777" w:rsidR="009A3877" w:rsidRPr="009A3877" w:rsidRDefault="009A3877">
      <w:pPr>
        <w:rPr>
          <w:lang w:val="es-ES"/>
        </w:rPr>
      </w:pPr>
    </w:p>
    <w:sectPr w:rsidR="009A3877" w:rsidRPr="009A3877" w:rsidSect="009A3877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B3AE" w14:textId="77777777" w:rsidR="00213A11" w:rsidRDefault="00213A11" w:rsidP="009A3877">
      <w:r>
        <w:separator/>
      </w:r>
    </w:p>
  </w:endnote>
  <w:endnote w:type="continuationSeparator" w:id="0">
    <w:p w14:paraId="2B58C6C5" w14:textId="77777777" w:rsidR="00213A11" w:rsidRDefault="00213A11" w:rsidP="009A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6462" w14:textId="77777777" w:rsidR="009A3877" w:rsidRDefault="009A3877" w:rsidP="009A3877">
    <w:pPr>
      <w:pStyle w:val="Footer"/>
      <w:tabs>
        <w:tab w:val="right" w:pos="9340"/>
      </w:tabs>
      <w:jc w:val="center"/>
      <w:rPr>
        <w:color w:val="2E74B5"/>
        <w:u w:color="2E74B5"/>
      </w:rPr>
    </w:pPr>
    <w:r>
      <w:rPr>
        <w:noProof/>
        <w:color w:val="4472C4"/>
        <w:sz w:val="16"/>
        <w:szCs w:val="16"/>
        <w:u w:color="4472C4"/>
      </w:rPr>
      <w:drawing>
        <wp:inline distT="0" distB="0" distL="0" distR="0" wp14:anchorId="7F04FCD7" wp14:editId="7D64CD12">
          <wp:extent cx="809625" cy="328910"/>
          <wp:effectExtent l="0" t="0" r="0" b="0"/>
          <wp:docPr id="1073741826" name="officeArt object" descr="\\gvafs\home$\wolivero\Desktop\WENDY\Asuntos Varios\Cupula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\\gvafs\home$\wolivero\Desktop\WENDY\Asuntos Varios\Cupula2.png" descr="\\gvafs\home$\wolivero\Desktop\WENDY\Asuntos Varios\Cupula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328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013D9D8" w14:textId="77777777" w:rsidR="009A3877" w:rsidRDefault="009A3877" w:rsidP="009A3877">
    <w:pPr>
      <w:pStyle w:val="Footer"/>
      <w:tabs>
        <w:tab w:val="right" w:pos="9340"/>
      </w:tabs>
      <w:jc w:val="center"/>
      <w:rPr>
        <w:color w:val="4472C4"/>
        <w:sz w:val="16"/>
        <w:szCs w:val="16"/>
        <w:u w:color="4472C4"/>
      </w:rPr>
    </w:pPr>
    <w:r>
      <w:rPr>
        <w:color w:val="4472C4"/>
        <w:sz w:val="16"/>
        <w:szCs w:val="16"/>
        <w:u w:color="4472C4"/>
      </w:rPr>
      <w:t>63 Rue de Lausanne, 1202, Ginebra, Suiza</w:t>
    </w:r>
  </w:p>
  <w:p w14:paraId="04990FEF" w14:textId="77777777" w:rsidR="009A3877" w:rsidRDefault="009A3877" w:rsidP="009A3877">
    <w:pPr>
      <w:pStyle w:val="Footer"/>
      <w:tabs>
        <w:tab w:val="right" w:pos="9340"/>
      </w:tabs>
      <w:jc w:val="center"/>
    </w:pPr>
    <w:r>
      <w:rPr>
        <w:color w:val="4472C4"/>
        <w:sz w:val="16"/>
        <w:szCs w:val="16"/>
        <w:u w:color="4472C4"/>
      </w:rPr>
      <w:t xml:space="preserve">Teléfono: +41 22 715 3910  Fax: +41 22 741 0590  Correo Electrónico: </w:t>
    </w:r>
    <w:hyperlink r:id="rId2" w:history="1">
      <w:r>
        <w:rPr>
          <w:rStyle w:val="Hyperlink0"/>
        </w:rPr>
        <w:t>onug@mirex.gob.do</w:t>
      </w:r>
    </w:hyperlink>
  </w:p>
  <w:p w14:paraId="791EFA4F" w14:textId="77777777" w:rsidR="009A3877" w:rsidRDefault="009A3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9F73" w14:textId="77777777" w:rsidR="00213A11" w:rsidRDefault="00213A11" w:rsidP="009A3877">
      <w:r>
        <w:separator/>
      </w:r>
    </w:p>
  </w:footnote>
  <w:footnote w:type="continuationSeparator" w:id="0">
    <w:p w14:paraId="07980495" w14:textId="77777777" w:rsidR="00213A11" w:rsidRDefault="00213A11" w:rsidP="009A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E337" w14:textId="55A62ADB" w:rsidR="009A3877" w:rsidRDefault="009A3877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62C6F676" wp14:editId="77E74A4F">
          <wp:simplePos x="0" y="0"/>
          <wp:positionH relativeFrom="page">
            <wp:posOffset>-64654</wp:posOffset>
          </wp:positionH>
          <wp:positionV relativeFrom="page">
            <wp:posOffset>56400</wp:posOffset>
          </wp:positionV>
          <wp:extent cx="7693394" cy="147079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1302"/>
    <w:multiLevelType w:val="hybridMultilevel"/>
    <w:tmpl w:val="70DE5FF4"/>
    <w:lvl w:ilvl="0" w:tplc="6F28C41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95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77"/>
    <w:rsid w:val="00213A11"/>
    <w:rsid w:val="009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8C225"/>
  <w15:chartTrackingRefBased/>
  <w15:docId w15:val="{F133E361-86F7-EB40-81BB-0E4BD283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87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87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38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877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9A38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A3877"/>
    <w:rPr>
      <w:kern w:val="0"/>
      <w14:ligatures w14:val="none"/>
    </w:rPr>
  </w:style>
  <w:style w:type="character" w:customStyle="1" w:styleId="Hyperlink0">
    <w:name w:val="Hyperlink.0"/>
    <w:basedOn w:val="DefaultParagraphFont"/>
    <w:rsid w:val="009A3877"/>
    <w:rPr>
      <w:rFonts w:ascii="Calibri" w:eastAsia="Calibri" w:hAnsi="Calibri" w:cs="Calibri"/>
      <w:color w:val="4472C4"/>
      <w:sz w:val="16"/>
      <w:szCs w:val="16"/>
      <w:u w:val="single" w:color="4472C4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nug@mirex.gob.d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BD76B51-92B7-45F8-874A-BD56691A1222}"/>
</file>

<file path=customXml/itemProps2.xml><?xml version="1.0" encoding="utf-8"?>
<ds:datastoreItem xmlns:ds="http://schemas.openxmlformats.org/officeDocument/2006/customXml" ds:itemID="{230F8AA4-861A-4785-B45B-93F77E16FA9F}"/>
</file>

<file path=customXml/itemProps3.xml><?xml version="1.0" encoding="utf-8"?>
<ds:datastoreItem xmlns:ds="http://schemas.openxmlformats.org/officeDocument/2006/customXml" ds:itemID="{B8755B71-78EF-42F4-93E5-36F9D106F9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1</cp:revision>
  <dcterms:created xsi:type="dcterms:W3CDTF">2023-11-08T02:47:00Z</dcterms:created>
  <dcterms:modified xsi:type="dcterms:W3CDTF">2023-11-08T02:50:00Z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