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2分钟，280字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60"/>
        <w:jc w:val="both"/>
        <w:textAlignment w:val="auto"/>
        <w:outlineLvl w:val="9"/>
        <w:rPr>
          <w:rFonts w:hint="eastAsia" w:ascii="宋体" w:hAnsi="宋体" w:eastAsia="宋体"/>
          <w:color w:val="000000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60"/>
        <w:jc w:val="both"/>
        <w:textAlignment w:val="auto"/>
        <w:outlineLvl w:val="9"/>
        <w:rPr>
          <w:rFonts w:hint="eastAsia" w:ascii="宋体" w:hAnsi="宋体" w:eastAsia="宋体"/>
          <w:color w:val="000000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60"/>
        <w:jc w:val="both"/>
        <w:textAlignment w:val="auto"/>
        <w:outlineLvl w:val="9"/>
        <w:rPr>
          <w:rFonts w:hint="eastAsia" w:ascii="宋体" w:hAnsi="宋体" w:eastAsia="宋体"/>
          <w:color w:val="000000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60"/>
        <w:jc w:val="both"/>
        <w:textAlignment w:val="auto"/>
        <w:outlineLvl w:val="9"/>
        <w:rPr>
          <w:rFonts w:hint="eastAsia" w:ascii="宋体" w:hAnsi="宋体" w:eastAsia="宋体"/>
          <w:color w:val="000000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中国代表团在人权理事会国别人权审议工作组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第44次会议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审议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图瓦卢时的发言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（2023年11月8日下午）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主席先生：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国代表团注意到图瓦卢在人权领域取得的进展。同时，中方关切地注意到，图瓦卢性别不平等问题严峻，妇女、女童在教育、就业、卫生等领域受到基于性别的歧视，遭受性暴力、性剥削侵害。我们还对图瓦卢未能有效保障儿童、残疾人等弱势群体权利表示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方愿向图瓦卢提出三项建议：一是采取有效执法司法举措，严厉打击针对妇女和女童的性剥削等侵犯人权行为，对肇事者进行问责，对受害者进行补偿；二是加强法律和政策对妇女权利的保护，确保消除性别不平等；三是加大对教育、卫生等共同服务领域投入，平等提升所有人的社会保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2580" w:h="16840"/>
          <w:pgMar w:top="1440" w:right="1800" w:bottom="1440" w:left="1800" w:header="0" w:footer="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谢谢主席先生。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type w:val="continuous"/>
      <w:pgSz w:w="12580" w:h="16840"/>
      <w:pgMar w:top="1140" w:right="720" w:bottom="1440" w:left="12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416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8AD78-5B75-4F9F-AF4D-D2D1318F3B52}"/>
</file>

<file path=customXml/itemProps3.xml><?xml version="1.0" encoding="utf-8"?>
<ds:datastoreItem xmlns:ds="http://schemas.openxmlformats.org/officeDocument/2006/customXml" ds:itemID="{33D64935-E6C6-4D40-B954-E0593B54E93A}"/>
</file>

<file path=customXml/itemProps4.xml><?xml version="1.0" encoding="utf-8"?>
<ds:datastoreItem xmlns:ds="http://schemas.openxmlformats.org/officeDocument/2006/customXml" ds:itemID="{B9292CE4-E02F-463B-A3F8-C868C217CEAD}"/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Office_10.8.2.6870_F1E327BC-269C-435d-A152-05C5408002CA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user</cp:lastModifiedBy>
  <cp:revision>0</cp:revision>
  <dcterms:created xsi:type="dcterms:W3CDTF">2023-11-09T08:38:25Z</dcterms:created>
  <dcterms:modified xsi:type="dcterms:W3CDTF">2023-11-09T08:42:02Z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ContentTypeId">
    <vt:lpwstr>0x010100E6D6DC4AD75109459B25C7549CF8D377</vt:lpwstr>
  </property>
</Properties>
</file>