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F4C2" w14:textId="20189938" w:rsidR="00AD2B76" w:rsidRDefault="00AD2B76" w:rsidP="00AD2B76">
      <w:pPr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</w:t>
      </w:r>
    </w:p>
    <w:p w14:paraId="6ABACB4F" w14:textId="4D330C79" w:rsidR="00AD2B76" w:rsidRDefault="00AD2B76" w:rsidP="00AD2B76">
      <w:pPr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В.С.Хаджиева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2F3F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Заместителя министра иностранных дел Туркменистана на 44-ой сессии Рабочей группы по Универсальному периодическому обзору</w:t>
      </w:r>
    </w:p>
    <w:p w14:paraId="3A725D6B" w14:textId="79011BD0" w:rsidR="002F3FFA" w:rsidRPr="002F3FFA" w:rsidRDefault="002F3FFA" w:rsidP="00AD2B76">
      <w:pPr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</w:t>
      </w:r>
      <w:r w:rsidRPr="002F3FFA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6 октября 2023 года, Женева</w:t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)</w:t>
      </w:r>
    </w:p>
    <w:p w14:paraId="0111B9FC" w14:textId="77777777" w:rsidR="00AD2B76" w:rsidRPr="00AD2B76" w:rsidRDefault="00AD2B76" w:rsidP="002F3FFA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309863" w14:textId="68A0638D" w:rsidR="008E107B" w:rsidRPr="00085394" w:rsidRDefault="008E107B" w:rsidP="002F3FFA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Ваше превосходительство, </w:t>
      </w:r>
    </w:p>
    <w:p w14:paraId="0752FF7C" w14:textId="5F54585C" w:rsidR="008E107B" w:rsidRPr="00085394" w:rsidRDefault="008E107B" w:rsidP="002F3FFA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уважаемый господин Председатель!</w:t>
      </w:r>
    </w:p>
    <w:p w14:paraId="161FF2B8" w14:textId="0EEA8572" w:rsidR="008E107B" w:rsidRPr="00085394" w:rsidRDefault="00085394" w:rsidP="002F3FFA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147915011"/>
      <w:r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члены</w:t>
      </w:r>
      <w:r w:rsidR="008E107B"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Совета по правам человека</w:t>
      </w:r>
      <w:bookmarkEnd w:id="0"/>
      <w:r w:rsidR="008E107B"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14:paraId="62AF38EF" w14:textId="2E6C27E9" w:rsidR="008E107B" w:rsidRPr="00085394" w:rsidRDefault="008E107B" w:rsidP="002F3FFA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Дамы и господа!   </w:t>
      </w:r>
    </w:p>
    <w:p w14:paraId="77281C96" w14:textId="77777777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15A160" w14:textId="77777777" w:rsidR="00B84A31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рад приветствовать Вас от имени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делегации Туркменистана на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44-ой сессии Рабочей группы по Универсальному периодическому обзору.</w:t>
      </w:r>
      <w:r w:rsidR="00700ED7" w:rsidRPr="00700E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8C921E9" w14:textId="77777777" w:rsidR="00B84A31" w:rsidRDefault="00B84A31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чем начать свое выступление, хотел бы поблагодарить секретариат УВКПЧ ООН и страны тройки – Судан, Малайзию и Черногорию за оказанное содействие при подготовке к данной сессии.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DDF8F20" w14:textId="77777777" w:rsidR="00B84A31" w:rsidRPr="00B84A31" w:rsidRDefault="00B84A31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A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Уважаемый председатель!</w:t>
      </w:r>
    </w:p>
    <w:p w14:paraId="58DD98AF" w14:textId="775A266D" w:rsidR="008E107B" w:rsidRPr="00700ED7" w:rsidRDefault="002941F5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Нашей делегация,</w:t>
      </w:r>
      <w:r w:rsidR="00700E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возглавляем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="00700E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Заместителем министра </w:t>
      </w:r>
      <w:r w:rsidR="00700ED7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иностранных дел Туркменистана</w:t>
      </w:r>
      <w:r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также представлена </w:t>
      </w:r>
      <w:r w:rsidR="00B84A31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Председателем Комитета </w:t>
      </w:r>
      <w:r w:rsidR="005E77DF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Парламента </w:t>
      </w:r>
      <w:r w:rsidR="00B84A31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Туркменистана, представителями Министерств внутренних и иностранных дел, Генеральной Прокуратуры,</w:t>
      </w:r>
      <w:r w:rsidR="005E77DF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Государственного комитета Туркменистана по статистике,</w:t>
      </w:r>
      <w:r w:rsidR="00B84A31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Института государства, права и </w:t>
      </w:r>
      <w:r w:rsidR="00272207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демократии,</w:t>
      </w:r>
      <w:r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Постоянного представительства Туркменистана</w:t>
      </w:r>
      <w:r w:rsidR="00272207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Отделении ООН в Женеве</w:t>
      </w:r>
      <w:r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 я </w:t>
      </w:r>
      <w:r w:rsidR="001F0778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информирую </w:t>
      </w:r>
      <w:r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вас, что в подготовке доклада принимали участие около 30-министерств, ведомств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общественных делегаций – члены Межведомственной комиссии по выполнению международных обязательств Туркменистана в области прав человека и международного гуманитарного права.</w:t>
      </w:r>
    </w:p>
    <w:p w14:paraId="0B4C7F15" w14:textId="2157BCD9" w:rsidR="008E107B" w:rsidRPr="00085394" w:rsidRDefault="008E107B" w:rsidP="00085394">
      <w:pPr>
        <w:pStyle w:val="a8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85394">
        <w:rPr>
          <w:sz w:val="32"/>
          <w:szCs w:val="32"/>
        </w:rPr>
        <w:t>Туркменистан последовательно выполняет свои международные обязательства в рамках основных документов ООН по правам человека. В этих целях осуществляется конструктивный диалог с договорными органами ООН, а также с другими уставными органами и специализированными учреждениями ООН. В течение всего периода независимости нейтральный Туркменистан проводит открытую и внутреннюю и внешнюю политику во всех сферах жизнедеятельности государства и общества.</w:t>
      </w:r>
    </w:p>
    <w:p w14:paraId="10B3F72A" w14:textId="33D5ABF5" w:rsidR="008E107B" w:rsidRPr="00085394" w:rsidRDefault="008E107B" w:rsidP="00085394">
      <w:pPr>
        <w:pStyle w:val="a8"/>
        <w:shd w:val="clear" w:color="auto" w:fill="FFFFFF"/>
        <w:spacing w:before="0" w:beforeAutospacing="0"/>
        <w:ind w:firstLine="708"/>
        <w:jc w:val="both"/>
        <w:rPr>
          <w:sz w:val="32"/>
          <w:szCs w:val="32"/>
        </w:rPr>
      </w:pPr>
      <w:r w:rsidRPr="00085394">
        <w:rPr>
          <w:sz w:val="32"/>
          <w:szCs w:val="32"/>
        </w:rPr>
        <w:lastRenderedPageBreak/>
        <w:t>При этом, наша страна идет по пути осуществления широкомасштабных реформ и реализации долгосрочных национальных программ, направленных на упрочение основ государственного устройства, создание многоотраслевой экономической системы, решение важных социальных задач, повышение уровня благосостояния жизни народа</w:t>
      </w:r>
      <w:r w:rsidR="00B84A31">
        <w:rPr>
          <w:sz w:val="32"/>
          <w:szCs w:val="32"/>
        </w:rPr>
        <w:t xml:space="preserve"> Туркменистана</w:t>
      </w:r>
      <w:r w:rsidRPr="00085394">
        <w:rPr>
          <w:sz w:val="32"/>
          <w:szCs w:val="32"/>
        </w:rPr>
        <w:t>.</w:t>
      </w:r>
    </w:p>
    <w:p w14:paraId="631DB204" w14:textId="4DD2C384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Позвольте мне выразить благодарность за большое внимание к вопросам социально-экономического развития Туркменистана и заверить, что конструктивный диалог с делегацией страны будет способствовать достижению дальнейшего прогресса в решение задач по последовательному обеспечению прав и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 граждан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признаваемых международными конвенциями. </w:t>
      </w:r>
    </w:p>
    <w:p w14:paraId="0543204B" w14:textId="5E3F4DF1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своем выступлении я намерен осветить основные направления политики Туркменистана по реализации принятых обязательств в области прав человека и представить информацию о прогрессивных изменениях в решении ряда вопросов, обозначенных во время проведения диалога  по Универсальному периодическому обзору Туркменистана, который  проходил на  заседании Совета по правам человека в  2018 году.</w:t>
      </w:r>
    </w:p>
    <w:p w14:paraId="533BCDD6" w14:textId="77777777" w:rsidR="00085394" w:rsidRPr="00085394" w:rsidRDefault="00085394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1C7764" w14:textId="79EE009A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члены Совета по правам человека!</w:t>
      </w:r>
    </w:p>
    <w:p w14:paraId="0C1CEE41" w14:textId="77777777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3D76FF" w14:textId="25FFD729" w:rsidR="00AD2B76" w:rsidRDefault="00B84A31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страна подходила к реализации рекомендаций на системной основе, разработав </w:t>
      </w:r>
      <w:r w:rsidR="00443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«Дорожную карту» по их имплементации на весь период до </w:t>
      </w:r>
      <w:r w:rsidR="00AD2B76">
        <w:rPr>
          <w:rFonts w:ascii="Times New Roman" w:eastAsia="Times New Roman" w:hAnsi="Times New Roman" w:cs="Times New Roman"/>
          <w:sz w:val="32"/>
          <w:szCs w:val="32"/>
          <w:lang w:eastAsia="ru-RU"/>
        </w:rPr>
        <w:t>нынешнего доклада.</w:t>
      </w:r>
      <w:r w:rsidR="00BD0F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0F5B"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прошедший период Туркменистаном достигнут значительный прогресс в выполнении Рекомендаций по Универсальному периодическому обзору.</w:t>
      </w:r>
    </w:p>
    <w:p w14:paraId="4CECEC8F" w14:textId="1F26DEC9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проведенного анализа свидетельствуют, что по сравнению с предыдущим циклом Универсального периодического обзора, доля выполненных рекомендаций в текущем цикле выросла в полтора раза.</w:t>
      </w:r>
    </w:p>
    <w:p w14:paraId="383C0596" w14:textId="77777777" w:rsidR="008E107B" w:rsidRPr="00085394" w:rsidRDefault="008E107B" w:rsidP="008E107B">
      <w:pPr>
        <w:pStyle w:val="SingleTxtG"/>
        <w:tabs>
          <w:tab w:val="left" w:pos="851"/>
        </w:tabs>
        <w:spacing w:after="0" w:line="240" w:lineRule="auto"/>
        <w:ind w:left="0" w:right="-1" w:firstLine="567"/>
        <w:rPr>
          <w:sz w:val="32"/>
          <w:szCs w:val="32"/>
          <w:lang w:val="ru-RU"/>
        </w:rPr>
      </w:pPr>
      <w:r w:rsidRPr="00085394">
        <w:rPr>
          <w:sz w:val="32"/>
          <w:szCs w:val="32"/>
          <w:lang w:val="ru-RU"/>
        </w:rPr>
        <w:t xml:space="preserve">С 17 по 27 декабря 2022 года проведена сплошная перепись населения и жилищного фонда Туркменистана. Правительством Туркменистана было принято решение о проведении переписи населения в электронном виде, без применения бумажных носителей. Методические руководства по подготовке и проведению переписи были разработаны согласно </w:t>
      </w:r>
      <w:r w:rsidRPr="00085394">
        <w:rPr>
          <w:sz w:val="32"/>
          <w:szCs w:val="32"/>
          <w:lang w:val="ru-RU"/>
        </w:rPr>
        <w:lastRenderedPageBreak/>
        <w:t>международным стандартам и получили высокую оценку экспертов Фонда народонаселения ООН.</w:t>
      </w:r>
    </w:p>
    <w:p w14:paraId="71AF2AF3" w14:textId="77777777" w:rsidR="008E107B" w:rsidRPr="00085394" w:rsidRDefault="008E107B" w:rsidP="008E107B">
      <w:pPr>
        <w:tabs>
          <w:tab w:val="left" w:pos="851"/>
          <w:tab w:val="left" w:pos="1701"/>
          <w:tab w:val="left" w:pos="2268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5394">
        <w:rPr>
          <w:rFonts w:ascii="Times New Roman" w:hAnsi="Times New Roman" w:cs="Times New Roman"/>
          <w:sz w:val="32"/>
          <w:szCs w:val="32"/>
        </w:rPr>
        <w:tab/>
        <w:t xml:space="preserve">По состоянию на 17 декабря 2022 года численность населения страны составила </w:t>
      </w:r>
      <w:r w:rsidRPr="00085394">
        <w:rPr>
          <w:rFonts w:ascii="Times New Roman" w:eastAsia="Times New Roman" w:hAnsi="Times New Roman" w:cs="Times New Roman"/>
          <w:spacing w:val="8"/>
          <w:sz w:val="32"/>
          <w:szCs w:val="32"/>
          <w:lang w:eastAsia="ru-RU"/>
        </w:rPr>
        <w:t>7 миллионов 57 тысяч 841</w:t>
      </w:r>
      <w:r w:rsidRPr="00085394">
        <w:rPr>
          <w:rFonts w:ascii="Times New Roman" w:hAnsi="Times New Roman" w:cs="Times New Roman"/>
          <w:sz w:val="32"/>
          <w:szCs w:val="32"/>
        </w:rPr>
        <w:t xml:space="preserve"> человек. Из них 22,9% на Марыйский велаят, 22% – </w:t>
      </w:r>
      <w:proofErr w:type="spellStart"/>
      <w:r w:rsidRPr="00085394">
        <w:rPr>
          <w:rFonts w:ascii="Times New Roman" w:hAnsi="Times New Roman" w:cs="Times New Roman"/>
          <w:sz w:val="32"/>
          <w:szCs w:val="32"/>
        </w:rPr>
        <w:t>Дашогузский</w:t>
      </w:r>
      <w:proofErr w:type="spellEnd"/>
      <w:r w:rsidRPr="00085394">
        <w:rPr>
          <w:rFonts w:ascii="Times New Roman" w:hAnsi="Times New Roman" w:cs="Times New Roman"/>
          <w:sz w:val="32"/>
          <w:szCs w:val="32"/>
        </w:rPr>
        <w:t xml:space="preserve"> велаят, 20,5% – </w:t>
      </w:r>
      <w:proofErr w:type="spellStart"/>
      <w:r w:rsidRPr="00085394">
        <w:rPr>
          <w:rFonts w:ascii="Times New Roman" w:hAnsi="Times New Roman" w:cs="Times New Roman"/>
          <w:sz w:val="32"/>
          <w:szCs w:val="32"/>
        </w:rPr>
        <w:t>Лебапский</w:t>
      </w:r>
      <w:proofErr w:type="spellEnd"/>
      <w:r w:rsidRPr="00085394">
        <w:rPr>
          <w:rFonts w:ascii="Times New Roman" w:hAnsi="Times New Roman" w:cs="Times New Roman"/>
          <w:sz w:val="32"/>
          <w:szCs w:val="32"/>
        </w:rPr>
        <w:t xml:space="preserve"> велаят, 14,6 % – город Ашхабад, 12,5% – </w:t>
      </w:r>
      <w:proofErr w:type="spellStart"/>
      <w:r w:rsidRPr="00085394">
        <w:rPr>
          <w:rFonts w:ascii="Times New Roman" w:hAnsi="Times New Roman" w:cs="Times New Roman"/>
          <w:sz w:val="32"/>
          <w:szCs w:val="32"/>
        </w:rPr>
        <w:t>Ахалский</w:t>
      </w:r>
      <w:proofErr w:type="spellEnd"/>
      <w:r w:rsidRPr="00085394">
        <w:rPr>
          <w:rFonts w:ascii="Times New Roman" w:hAnsi="Times New Roman" w:cs="Times New Roman"/>
          <w:sz w:val="32"/>
          <w:szCs w:val="32"/>
        </w:rPr>
        <w:t xml:space="preserve"> велаят, 7,5 % – Балканский велаят. </w:t>
      </w:r>
    </w:p>
    <w:p w14:paraId="680F95D9" w14:textId="0D089E11" w:rsidR="008E107B" w:rsidRPr="00085394" w:rsidRDefault="008E107B" w:rsidP="008E107B">
      <w:pPr>
        <w:pStyle w:val="SingleTxtG"/>
        <w:tabs>
          <w:tab w:val="left" w:pos="851"/>
        </w:tabs>
        <w:spacing w:after="0" w:line="240" w:lineRule="auto"/>
        <w:ind w:left="0" w:right="-1" w:firstLine="567"/>
        <w:rPr>
          <w:sz w:val="32"/>
          <w:szCs w:val="32"/>
          <w:lang w:val="ru-RU"/>
        </w:rPr>
      </w:pPr>
      <w:r w:rsidRPr="00085394">
        <w:rPr>
          <w:sz w:val="32"/>
          <w:szCs w:val="32"/>
          <w:lang w:val="ru-RU"/>
        </w:rPr>
        <w:t>Почти 50 процентов населения составляют мужчины, более 50% – женщины; 47,1 % – жители городов, 52,9% – проживают в сёлах.</w:t>
      </w:r>
    </w:p>
    <w:p w14:paraId="38F4A37D" w14:textId="77777777" w:rsidR="008E107B" w:rsidRPr="00085394" w:rsidRDefault="008E107B" w:rsidP="008E107B">
      <w:pPr>
        <w:pStyle w:val="SingleTxtG"/>
        <w:tabs>
          <w:tab w:val="left" w:pos="851"/>
        </w:tabs>
        <w:spacing w:after="0" w:line="240" w:lineRule="auto"/>
        <w:ind w:left="0" w:right="-1" w:firstLine="567"/>
        <w:rPr>
          <w:sz w:val="32"/>
          <w:szCs w:val="32"/>
          <w:lang w:val="ru-RU"/>
        </w:rPr>
      </w:pPr>
      <w:r w:rsidRPr="00085394">
        <w:rPr>
          <w:spacing w:val="8"/>
          <w:sz w:val="32"/>
          <w:szCs w:val="32"/>
          <w:lang w:val="ru-RU" w:eastAsia="ru-RU"/>
        </w:rPr>
        <w:t>В возрастной структуре населения преобладают люди трудоспособного возраста – 57%, доли населения младше и старше трудоспособного возраста составляют 34, 9% и 8,1% соответственно.</w:t>
      </w:r>
    </w:p>
    <w:p w14:paraId="1C30BD57" w14:textId="1EA49758" w:rsidR="008E107B" w:rsidRPr="00085394" w:rsidRDefault="008E107B" w:rsidP="008E107B">
      <w:pPr>
        <w:pStyle w:val="SingleTxtG"/>
        <w:tabs>
          <w:tab w:val="left" w:pos="851"/>
        </w:tabs>
        <w:spacing w:after="0" w:line="240" w:lineRule="auto"/>
        <w:ind w:left="0" w:right="-1" w:firstLine="567"/>
        <w:rPr>
          <w:sz w:val="32"/>
          <w:szCs w:val="32"/>
          <w:lang w:val="ru-RU"/>
        </w:rPr>
      </w:pPr>
      <w:r w:rsidRPr="00085394">
        <w:rPr>
          <w:sz w:val="32"/>
          <w:szCs w:val="32"/>
          <w:lang w:val="ru-RU"/>
        </w:rPr>
        <w:t>Согласно сведениям переписи, во всех населённых пунктах Туркменистана высокими темпами ведётся строительство жилья. Число жилых зданий по сравнению с переписью 2012 года увеличилось на 12,4 %, жилых домов - на 13,6 %, их общая площадь – на 24,5 %.</w:t>
      </w:r>
    </w:p>
    <w:p w14:paraId="14DC7EA9" w14:textId="77777777" w:rsidR="008E107B" w:rsidRPr="00085394" w:rsidRDefault="008E107B" w:rsidP="008E107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8"/>
          <w:sz w:val="32"/>
          <w:szCs w:val="32"/>
          <w:lang w:eastAsia="ru-RU"/>
        </w:rPr>
      </w:pPr>
      <w:r w:rsidRPr="00085394">
        <w:rPr>
          <w:rFonts w:ascii="Times New Roman" w:hAnsi="Times New Roman" w:cs="Times New Roman"/>
          <w:sz w:val="32"/>
          <w:szCs w:val="32"/>
        </w:rPr>
        <w:t xml:space="preserve">Полученные статистические сведения </w:t>
      </w:r>
      <w:r w:rsidRPr="00085394">
        <w:rPr>
          <w:rFonts w:ascii="Times New Roman" w:eastAsia="Times New Roman" w:hAnsi="Times New Roman" w:cs="Times New Roman"/>
          <w:spacing w:val="8"/>
          <w:sz w:val="32"/>
          <w:szCs w:val="32"/>
          <w:lang w:eastAsia="ru-RU"/>
        </w:rPr>
        <w:t xml:space="preserve">служат информационной базой данных для подготовки программ и стратегий социально-экономического развития страны и регионов на перспективу. </w:t>
      </w:r>
    </w:p>
    <w:p w14:paraId="3FC6880E" w14:textId="3853CD41" w:rsidR="00085394" w:rsidRPr="00085394" w:rsidRDefault="008E107B" w:rsidP="0008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отметить, что в стране осуществляется многоаспектная работа по укреплению в туркменском обществе исконных демократических традиций, широкой реализации политических, экономических и социальных и других прав граждан.</w:t>
      </w:r>
    </w:p>
    <w:p w14:paraId="47516484" w14:textId="1FA6097B" w:rsidR="008E107B" w:rsidRPr="00085394" w:rsidRDefault="008E107B" w:rsidP="00085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Arial" w:hAnsi="Times New Roman" w:cs="Times New Roman"/>
          <w:sz w:val="32"/>
          <w:szCs w:val="32"/>
          <w:shd w:val="clear" w:color="auto" w:fill="FDFEFF"/>
        </w:rPr>
        <w:t>Так, «Программа Президента Туркменистана по социально-экономическому развитию страны на 2022-2028 годы» предусматривает структурные реформы в экономике, создание новых рабочих мест, стимулирование развития малого и среднего предпринимательства, расширение занятости в частном секторе и перевод неформально занятых в формальный сектор, что открывает новые возможности для населения, включая лиц с инвалидностью.</w:t>
      </w:r>
    </w:p>
    <w:p w14:paraId="02A99BC3" w14:textId="3E5E48CB" w:rsidR="008E107B" w:rsidRPr="00085394" w:rsidRDefault="008E107B" w:rsidP="008E107B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hAnsi="Times New Roman" w:cs="Times New Roman"/>
          <w:sz w:val="32"/>
          <w:szCs w:val="32"/>
          <w:shd w:val="clear" w:color="auto" w:fill="FFFFFF"/>
        </w:rPr>
        <w:t>За отчетный период утверждены и реализуются Национальный план действий Туркменистана по правам человека в Туркменистане на 2016-2020 годы и на 2021-2025 годы, Национальный План действий по обеспечению гендерного равенства в Туркменистане на 2015-2020 годы и на 2021-2025 годы, Национальный план действий по реализации прав детей в Туркменистане на 2018-2022 годы и на 2023-2028 годы,</w:t>
      </w:r>
      <w:r w:rsidRPr="00085394">
        <w:rPr>
          <w:rFonts w:ascii="Times New Roman" w:hAnsi="Times New Roman" w:cs="Times New Roman"/>
          <w:sz w:val="32"/>
          <w:szCs w:val="32"/>
        </w:rPr>
        <w:t xml:space="preserve"> Национальный план действий по ликвидации </w:t>
      </w:r>
      <w:proofErr w:type="spellStart"/>
      <w:r w:rsidRPr="00085394">
        <w:rPr>
          <w:rFonts w:ascii="Times New Roman" w:hAnsi="Times New Roman" w:cs="Times New Roman"/>
          <w:sz w:val="32"/>
          <w:szCs w:val="32"/>
        </w:rPr>
        <w:t>безгражданства</w:t>
      </w:r>
      <w:proofErr w:type="spellEnd"/>
      <w:r w:rsidRPr="00085394">
        <w:rPr>
          <w:rFonts w:ascii="Times New Roman" w:hAnsi="Times New Roman" w:cs="Times New Roman"/>
          <w:sz w:val="32"/>
          <w:szCs w:val="32"/>
        </w:rPr>
        <w:t xml:space="preserve"> на 2019-</w:t>
      </w:r>
      <w:r w:rsidRPr="00085394">
        <w:rPr>
          <w:rFonts w:ascii="Times New Roman" w:hAnsi="Times New Roman" w:cs="Times New Roman"/>
          <w:sz w:val="32"/>
          <w:szCs w:val="32"/>
        </w:rPr>
        <w:lastRenderedPageBreak/>
        <w:t xml:space="preserve">2024 годы, </w:t>
      </w:r>
      <w:r w:rsidRPr="000853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Национальный план действий Туркменистана по противодействию  торговле людьми на 2020-2022 годы, разработанные с учетом рекомендаций договорных органов ООН. 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настоящее время разрабатывается очередной   Национальный план действий по противодействию торговле людьми в Туркменистане на 2023-2026 годы, а также ведется подготовка к проведению среднесрочной оценки реализации НПДПЧ 2021-2025.</w:t>
      </w:r>
    </w:p>
    <w:p w14:paraId="271A96E9" w14:textId="77777777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проводимой правовой реформы в течение 2018 -2023 годов в Туркменистане с целью укрепления механизмов защиты и поощрения прав человека были приняты новые законодательные акты, а также внесены дополнения и изменения в действующие законы. Полная информация об этом содержится в представленном Национальном докладе по УПО, но некоторые законодательные новации необходимо отметить. </w:t>
      </w:r>
    </w:p>
    <w:p w14:paraId="421C3453" w14:textId="57B929FE" w:rsidR="008E107B" w:rsidRPr="00085394" w:rsidRDefault="008E107B" w:rsidP="0008539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85394">
        <w:rPr>
          <w:rFonts w:ascii="Times New Roman" w:hAnsi="Times New Roman" w:cs="Times New Roman"/>
          <w:sz w:val="32"/>
          <w:szCs w:val="32"/>
        </w:rPr>
        <w:t xml:space="preserve">Изменения, внесенные в 2023 году в Закон </w:t>
      </w:r>
      <w:r w:rsidR="00085394" w:rsidRPr="00085394">
        <w:rPr>
          <w:rFonts w:ascii="Times New Roman" w:hAnsi="Times New Roman" w:cs="Times New Roman"/>
          <w:sz w:val="32"/>
          <w:szCs w:val="32"/>
        </w:rPr>
        <w:t>Туркменистана «</w:t>
      </w:r>
      <w:r w:rsidRPr="00085394">
        <w:rPr>
          <w:rFonts w:ascii="Times New Roman" w:hAnsi="Times New Roman" w:cs="Times New Roman"/>
          <w:sz w:val="32"/>
          <w:szCs w:val="32"/>
        </w:rPr>
        <w:t>О суде», касающиеся полномочий квалификационных коллегий судей, способствуют обеспечению принципа независимости судов и судей. В частности, подбор кандидатов в судьи осуществляется Верховным судом Туркменистана на основании заключения Квалификационной коллегии судей.</w:t>
      </w:r>
      <w:r w:rsidR="00085394" w:rsidRPr="00085394">
        <w:rPr>
          <w:rFonts w:ascii="Times New Roman" w:hAnsi="Times New Roman" w:cs="Times New Roman"/>
          <w:sz w:val="32"/>
          <w:szCs w:val="32"/>
        </w:rPr>
        <w:t xml:space="preserve"> </w:t>
      </w:r>
      <w:r w:rsidRPr="00085394">
        <w:rPr>
          <w:rFonts w:ascii="Times New Roman" w:hAnsi="Times New Roman" w:cs="Times New Roman"/>
          <w:sz w:val="32"/>
          <w:szCs w:val="32"/>
        </w:rPr>
        <w:t>Квалификационные коллегии судей:</w:t>
      </w:r>
      <w:r w:rsidR="00085394" w:rsidRPr="00085394">
        <w:rPr>
          <w:rFonts w:ascii="Times New Roman" w:hAnsi="Times New Roman" w:cs="Times New Roman"/>
          <w:sz w:val="32"/>
          <w:szCs w:val="32"/>
        </w:rPr>
        <w:t xml:space="preserve"> </w:t>
      </w:r>
      <w:r w:rsidRPr="00085394">
        <w:rPr>
          <w:rFonts w:ascii="Times New Roman" w:hAnsi="Times New Roman" w:cs="Times New Roman"/>
          <w:sz w:val="32"/>
          <w:szCs w:val="32"/>
        </w:rPr>
        <w:t xml:space="preserve">оценивают подготовленность к судебной работе каждого кандидата, впервые выдвигаемого в </w:t>
      </w:r>
      <w:r w:rsidR="00085394" w:rsidRPr="00085394">
        <w:rPr>
          <w:rFonts w:ascii="Times New Roman" w:hAnsi="Times New Roman" w:cs="Times New Roman"/>
          <w:sz w:val="32"/>
          <w:szCs w:val="32"/>
        </w:rPr>
        <w:t>судьи, проводят</w:t>
      </w:r>
      <w:r w:rsidRPr="00085394">
        <w:rPr>
          <w:rFonts w:ascii="Times New Roman" w:hAnsi="Times New Roman" w:cs="Times New Roman"/>
          <w:sz w:val="32"/>
          <w:szCs w:val="32"/>
        </w:rPr>
        <w:t xml:space="preserve"> квалификационную аттестацию кандидатов в судьи,</w:t>
      </w:r>
      <w:r w:rsidR="00085394" w:rsidRPr="00085394">
        <w:rPr>
          <w:rFonts w:ascii="Times New Roman" w:hAnsi="Times New Roman" w:cs="Times New Roman"/>
          <w:sz w:val="32"/>
          <w:szCs w:val="32"/>
        </w:rPr>
        <w:t xml:space="preserve"> </w:t>
      </w:r>
      <w:r w:rsidRPr="00085394">
        <w:rPr>
          <w:rFonts w:ascii="Times New Roman" w:hAnsi="Times New Roman" w:cs="Times New Roman"/>
          <w:sz w:val="32"/>
          <w:szCs w:val="32"/>
        </w:rPr>
        <w:t xml:space="preserve">дают заключения о возможности выдвижения кандидата в судьи; проводят квалификационную аттестацию судьи. </w:t>
      </w:r>
    </w:p>
    <w:p w14:paraId="50407960" w14:textId="4E696AE6" w:rsidR="00C173CA" w:rsidRPr="00F00D08" w:rsidRDefault="008E107B" w:rsidP="00C173CA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Принимая во внимание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МОТ законодателем из Трудового кодекса Туркменистана исключены положения об ограничениях трудовых прав женщин на работах с вредными и тяжелыми условиями труда. Уголовным кодексом Туркменистана в новой редакции криминализированы, в том числе, п</w:t>
      </w:r>
      <w:r w:rsidRPr="00085394">
        <w:rPr>
          <w:rFonts w:ascii="Times New Roman" w:eastAsia="Times New Roman" w:hAnsi="Times New Roman" w:cs="Times New Roman"/>
          <w:sz w:val="32"/>
          <w:szCs w:val="32"/>
        </w:rPr>
        <w:t>рямое или косвенное нарушение или ограничение прав и свобод человека и гражданина в зависимости от национальности, цвета кожи, пола, происхождения, имущественного и должностного положения, места жительства, языка</w:t>
      </w:r>
      <w:r w:rsidRPr="00F00D08">
        <w:rPr>
          <w:rFonts w:ascii="Times New Roman" w:eastAsia="Times New Roman" w:hAnsi="Times New Roman" w:cs="Times New Roman"/>
          <w:sz w:val="32"/>
          <w:szCs w:val="32"/>
        </w:rPr>
        <w:t xml:space="preserve">, отношения к религии, политических убеждений или иных обстоятельств, </w:t>
      </w:r>
      <w:r w:rsidR="00E67D72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</w:t>
      </w:r>
      <w:r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</w:t>
      </w:r>
      <w:r w:rsidR="00C173CA" w:rsidRPr="00F00D0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действиям сексуального характера на месте работы.</w:t>
      </w:r>
      <w:r w:rsidR="00C173CA" w:rsidRPr="00F00D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F101929" w14:textId="7EB8605A" w:rsidR="008E107B" w:rsidRPr="00085394" w:rsidRDefault="008E107B" w:rsidP="008E107B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</w:p>
    <w:p w14:paraId="618831B3" w14:textId="77777777" w:rsidR="008E107B" w:rsidRPr="00085394" w:rsidRDefault="008E107B" w:rsidP="008E107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 период с 2018г. Туркменистан присоединился к ряду международных договоров, среди которых:</w:t>
      </w:r>
    </w:p>
    <w:p w14:paraId="40E77931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/>
        </w:rPr>
      </w:pPr>
      <w:r w:rsidRPr="00085394">
        <w:rPr>
          <w:sz w:val="32"/>
          <w:szCs w:val="32"/>
          <w:lang w:val="ru-RU" w:eastAsia="ru-RU"/>
        </w:rPr>
        <w:t>Конвенция Международной Организации Труда 1976 года № 144 «О трёхсторонних консультациях для содействия применению международных трудовых норм» (2019 г.);</w:t>
      </w:r>
    </w:p>
    <w:p w14:paraId="0B212C7D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/>
        </w:rPr>
      </w:pPr>
      <w:r w:rsidRPr="00085394">
        <w:rPr>
          <w:sz w:val="32"/>
          <w:szCs w:val="32"/>
          <w:lang w:val="ru-RU" w:eastAsia="ru-RU"/>
        </w:rPr>
        <w:t xml:space="preserve">- </w:t>
      </w:r>
      <w:proofErr w:type="spellStart"/>
      <w:r w:rsidRPr="00085394">
        <w:rPr>
          <w:sz w:val="32"/>
          <w:szCs w:val="32"/>
          <w:lang w:val="ru-RU" w:eastAsia="ru-RU"/>
        </w:rPr>
        <w:t>Марракешский</w:t>
      </w:r>
      <w:proofErr w:type="spellEnd"/>
      <w:r w:rsidRPr="00085394">
        <w:rPr>
          <w:sz w:val="32"/>
          <w:szCs w:val="32"/>
          <w:lang w:val="ru-RU" w:eastAsia="ru-RU"/>
        </w:rPr>
        <w:t xml:space="preserve">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произведениям» (2020г.);</w:t>
      </w:r>
    </w:p>
    <w:p w14:paraId="12B4692A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/>
        </w:rPr>
      </w:pPr>
      <w:r w:rsidRPr="00085394">
        <w:rPr>
          <w:sz w:val="32"/>
          <w:szCs w:val="32"/>
          <w:lang w:val="ru-RU" w:eastAsia="ru-RU"/>
        </w:rPr>
        <w:t>- Конвенция о борьбе с дискриминацией в области образования» (2021г.);</w:t>
      </w:r>
    </w:p>
    <w:p w14:paraId="2E333B1D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/>
        </w:rPr>
      </w:pPr>
      <w:r w:rsidRPr="00085394">
        <w:rPr>
          <w:sz w:val="32"/>
          <w:szCs w:val="32"/>
          <w:lang w:val="ru-RU" w:eastAsia="ru-RU"/>
        </w:rPr>
        <w:t>- Конвенция № 122 о политике в области занятости» (2021г.);</w:t>
      </w:r>
    </w:p>
    <w:p w14:paraId="7E6F8C9E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/>
        </w:rPr>
      </w:pPr>
      <w:r w:rsidRPr="00085394">
        <w:rPr>
          <w:sz w:val="32"/>
          <w:szCs w:val="32"/>
          <w:lang w:val="ru-RU" w:eastAsia="ru-RU"/>
        </w:rPr>
        <w:t>- Акт о поправках к Уставу Международной организации труда» (2022 г.);</w:t>
      </w:r>
    </w:p>
    <w:p w14:paraId="1872755F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/>
        </w:rPr>
      </w:pPr>
      <w:r w:rsidRPr="00085394">
        <w:rPr>
          <w:sz w:val="32"/>
          <w:szCs w:val="32"/>
          <w:lang w:val="ru-RU" w:eastAsia="ru-RU"/>
        </w:rPr>
        <w:t>- Конвенция о признании квалификаций, относящихся к высшему образованию в европейском регионе» (2022 г.).</w:t>
      </w:r>
    </w:p>
    <w:p w14:paraId="74FE7A2D" w14:textId="304DD06B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2" w:name="_Hlk147926691"/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вопросу присоединения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Туркменистана к иным международным договорам национальными специалистами и соответствующими институтами</w:t>
      </w:r>
      <w:r w:rsidRPr="00085394">
        <w:rPr>
          <w:rFonts w:ascii="Times New Roman" w:eastAsia="Calibri" w:hAnsi="Times New Roman" w:cs="Times New Roman"/>
          <w:bCs/>
          <w:sz w:val="32"/>
          <w:szCs w:val="32"/>
        </w:rPr>
        <w:t xml:space="preserve"> осуществляется последовательная работа. </w:t>
      </w:r>
    </w:p>
    <w:p w14:paraId="61A20EC0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/>
        </w:rPr>
      </w:pPr>
      <w:r w:rsidRPr="00085394">
        <w:rPr>
          <w:rFonts w:eastAsia="Calibri"/>
          <w:bCs/>
          <w:sz w:val="32"/>
          <w:szCs w:val="32"/>
          <w:lang w:val="ru-RU"/>
        </w:rPr>
        <w:t xml:space="preserve">В частности, </w:t>
      </w:r>
      <w:r w:rsidRPr="00085394">
        <w:rPr>
          <w:rFonts w:eastAsia="Calibri"/>
          <w:sz w:val="32"/>
          <w:szCs w:val="32"/>
          <w:lang w:val="ru-RU"/>
        </w:rPr>
        <w:t>о</w:t>
      </w:r>
      <w:r w:rsidRPr="00085394">
        <w:rPr>
          <w:rFonts w:eastAsia="Calibri"/>
          <w:bCs/>
          <w:sz w:val="32"/>
          <w:szCs w:val="32"/>
          <w:lang w:val="ru-RU"/>
        </w:rPr>
        <w:t xml:space="preserve">существляется мониторинг национального законодательства на предмет его соответствия положениям международных документов, </w:t>
      </w:r>
      <w:r w:rsidRPr="00085394">
        <w:rPr>
          <w:sz w:val="32"/>
          <w:szCs w:val="32"/>
          <w:lang w:val="ru-RU" w:eastAsia="ru-RU"/>
        </w:rPr>
        <w:t>изучения положений международных документов, а также механизмов присоединения к ним. С этой целью в сотрудничестве с международными организациями проводятся информационные семинары для представителей Парламента и других государственных структур.</w:t>
      </w:r>
    </w:p>
    <w:bookmarkEnd w:id="2"/>
    <w:p w14:paraId="67E79713" w14:textId="23DAC6D0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национальному правозащитному учреждению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отметить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следующее. </w:t>
      </w:r>
    </w:p>
    <w:p w14:paraId="3A9B9B61" w14:textId="77777777" w:rsidR="008E107B" w:rsidRPr="00085394" w:rsidRDefault="008E107B" w:rsidP="008E10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Аппарат Омбудсмена и ПРООН в Туркменистане в сотрудничестве с Региональным офисом Управления Верховного Комиссара по правам человека в Центральной Азии ООН реализовали совместный Проект «Повышение институционального потенциала Аппарата Омбудсмена Туркменистана на 2021-2022 года», целью которого было развитие институционального потенциала Аппарата Омбудсмена в изучении процесса аккредитации Глобальным альянсом национальных правозащитных учреждений, а также повышение потенциала сотрудников Аппарата Омбудсмена.</w:t>
      </w:r>
    </w:p>
    <w:p w14:paraId="7EA4AC28" w14:textId="5E1FB9C2" w:rsidR="008E107B" w:rsidRPr="00085394" w:rsidRDefault="008E107B" w:rsidP="008E107B">
      <w:pPr>
        <w:widowControl w:val="0"/>
        <w:tabs>
          <w:tab w:val="left" w:pos="101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lastRenderedPageBreak/>
        <w:t xml:space="preserve">В октябре 2022 года группой экспертов Азиатско-Тихоокеанским Форума,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ПРООН и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Управления Верховного Комиссара по правам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человека проведена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Оценка потенциала Аппарата Омбудсмена Туркменистана</w:t>
      </w:r>
      <w:r w:rsidRPr="00085394">
        <w:rPr>
          <w:rFonts w:ascii="Times New Roman" w:eastAsia="Times New Roman" w:hAnsi="Times New Roman" w:cs="Times New Roman"/>
          <w:sz w:val="32"/>
          <w:szCs w:val="32"/>
          <w:lang w:val="lt-LT" w:eastAsia="ru-RU" w:bidi="ru-RU"/>
        </w:rPr>
        <w:t xml:space="preserve"> и 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разработан </w:t>
      </w:r>
      <w:r w:rsidRPr="00085394">
        <w:rPr>
          <w:rFonts w:ascii="Times New Roman" w:eastAsia="Times New Roman" w:hAnsi="Times New Roman" w:cs="Times New Roman"/>
          <w:sz w:val="32"/>
          <w:szCs w:val="32"/>
          <w:lang w:val="lt-LT" w:eastAsia="ru-RU" w:bidi="ru-RU"/>
        </w:rPr>
        <w:t xml:space="preserve">многолетний стратегический план 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А</w:t>
      </w:r>
      <w:r w:rsidRPr="00085394">
        <w:rPr>
          <w:rFonts w:ascii="Times New Roman" w:eastAsia="Times New Roman" w:hAnsi="Times New Roman" w:cs="Times New Roman"/>
          <w:sz w:val="32"/>
          <w:szCs w:val="32"/>
          <w:lang w:val="lt-LT" w:eastAsia="ru-RU" w:bidi="ru-RU"/>
        </w:rPr>
        <w:t>ппарата Омбудсмена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.</w:t>
      </w:r>
    </w:p>
    <w:p w14:paraId="0E6D6528" w14:textId="79D01EED" w:rsidR="008E107B" w:rsidRPr="00085394" w:rsidRDefault="008E107B" w:rsidP="008E10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 рамках Проекта «Оказание содействия в укрепление институционального потенциала Аппарата Омбудсмена Туркменистана» на 2023 год между ПРООН и Аппаратом Омбудсмена, предусмотрен компонент «Содействие взаимодействию Аппарата Омбудсмена с Глобальным Альянсом национальных правозащитных </w:t>
      </w:r>
      <w:r w:rsidR="00085394"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учреждений и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Азиатско-Тихоокеанским Форумом». Процесс подачи заявления об аккредитации Аппарата Омбудсмена в Глобальный альянс национальных правозащитных учреждений уже начался.</w:t>
      </w:r>
    </w:p>
    <w:p w14:paraId="2C7675D8" w14:textId="77777777" w:rsidR="008E107B" w:rsidRPr="00085394" w:rsidRDefault="008E107B" w:rsidP="008E107B">
      <w:pPr>
        <w:pStyle w:val="SingleTxtG"/>
        <w:tabs>
          <w:tab w:val="left" w:pos="851"/>
        </w:tabs>
        <w:spacing w:after="0" w:line="240" w:lineRule="auto"/>
        <w:ind w:left="0" w:right="-1" w:firstLine="567"/>
        <w:rPr>
          <w:b/>
          <w:sz w:val="32"/>
          <w:szCs w:val="32"/>
          <w:lang w:val="ru-RU" w:eastAsia="ru-RU"/>
        </w:rPr>
      </w:pPr>
      <w:r w:rsidRPr="00085394">
        <w:rPr>
          <w:sz w:val="32"/>
          <w:szCs w:val="32"/>
          <w:lang w:val="ru-RU" w:eastAsia="ru-RU" w:bidi="ru-RU"/>
        </w:rPr>
        <w:t>В Государственном комитете по статистике завершен процесс создания национальной платформы Туркменистана по сбору и распространению данных ЦУР в рамках совместного проекта «Платформа для реализации Целей устойчивого развития (ЦУР)», осуществленного Программой развития ООН (ПРООН) и Министерством финансов и экономики Туркменистана. Платформа для реализации Целей устойчивого развития (ЦУР) размещена на сайте Государственного комитета по статистике</w:t>
      </w:r>
      <w:r w:rsidRPr="00085394">
        <w:rPr>
          <w:b/>
          <w:sz w:val="32"/>
          <w:szCs w:val="32"/>
          <w:lang w:val="ru-RU" w:eastAsia="ru-RU"/>
        </w:rPr>
        <w:t xml:space="preserve">. </w:t>
      </w:r>
    </w:p>
    <w:p w14:paraId="5793B0C4" w14:textId="02263733" w:rsidR="008E107B" w:rsidRPr="00085394" w:rsidRDefault="008E107B" w:rsidP="008E107B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 основу Национальной платформы положен перечень показателей ЦУР, принятых Туркменистаном. Национальная платформа для представления отчётности по ЦУР и разработанное многофункциональное программное обеспечение содержат развернутую информацию, включая слайдеры с описанием достижений страны, метаданные, диаграммы, графики и уровни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дезагрегации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по индикаторам ЦУР.</w:t>
      </w:r>
    </w:p>
    <w:p w14:paraId="57F12C1D" w14:textId="77777777" w:rsidR="008E107B" w:rsidRPr="00085394" w:rsidRDefault="008E107B" w:rsidP="008E107B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Создание и внедрение национальной платформы статистической отчётности по ЦУР направлено на построение системы мониторинга данных и оценки результатов для планирования и отслеживания прогресса в достижении ЦУР в стране, выполнения международных обязательств по предоставлению отчетности, подготовки национальных отчётов о достижении ЦУР, которые будут доступны широкому кругу пользователей, включая правительственные структуры, частный сектор и общественные организации. </w:t>
      </w:r>
    </w:p>
    <w:p w14:paraId="6CF6DB06" w14:textId="651D4A8C" w:rsidR="008E107B" w:rsidRPr="00085394" w:rsidRDefault="008E107B" w:rsidP="00085394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4"/>
          <w:w w:val="103"/>
          <w:kern w:val="14"/>
          <w:sz w:val="32"/>
          <w:szCs w:val="32"/>
        </w:rPr>
      </w:pPr>
      <w:r w:rsidRPr="00085394">
        <w:rPr>
          <w:rFonts w:ascii="Times New Roman" w:hAnsi="Times New Roman" w:cs="Times New Roman"/>
          <w:sz w:val="32"/>
          <w:szCs w:val="32"/>
          <w:lang w:eastAsia="ru-RU"/>
        </w:rPr>
        <w:t xml:space="preserve">В 2023 году Туркменистан представил второй Добровольный </w:t>
      </w:r>
      <w:r w:rsidRPr="0008539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национальный обзор о ходе реализации глобальной Повестки дня в области устойчивого развития. В Добровольном национальном обзоре представлена информация о реализации целого ряда индикаторов по правам человека.</w:t>
      </w:r>
      <w:r w:rsidRPr="00085394">
        <w:rPr>
          <w:rFonts w:ascii="Times New Roman" w:hAnsi="Times New Roman" w:cs="Times New Roman"/>
          <w:spacing w:val="4"/>
          <w:w w:val="103"/>
          <w:kern w:val="14"/>
          <w:sz w:val="32"/>
          <w:szCs w:val="32"/>
        </w:rPr>
        <w:t xml:space="preserve"> </w:t>
      </w:r>
    </w:p>
    <w:p w14:paraId="325CBBE2" w14:textId="77777777" w:rsidR="008E107B" w:rsidRPr="00085394" w:rsidRDefault="008E107B" w:rsidP="008E107B">
      <w:pPr>
        <w:pStyle w:val="SingleTxtG"/>
        <w:tabs>
          <w:tab w:val="left" w:pos="1134"/>
        </w:tabs>
        <w:spacing w:after="0" w:line="240" w:lineRule="auto"/>
        <w:ind w:left="0" w:right="-1" w:firstLine="567"/>
        <w:rPr>
          <w:sz w:val="32"/>
          <w:szCs w:val="32"/>
          <w:lang w:val="ru-RU" w:eastAsia="ru-RU" w:bidi="ru-RU"/>
        </w:rPr>
      </w:pPr>
      <w:r w:rsidRPr="00085394">
        <w:rPr>
          <w:sz w:val="32"/>
          <w:szCs w:val="32"/>
          <w:lang w:val="ru-RU" w:eastAsia="ru-RU" w:bidi="ru-RU"/>
        </w:rPr>
        <w:t xml:space="preserve">В стране ведется большая работа по расширению участия женщин во всех сферах общественно-политической жизни государства. </w:t>
      </w:r>
    </w:p>
    <w:p w14:paraId="2AA09F39" w14:textId="77777777" w:rsidR="008E107B" w:rsidRPr="00085394" w:rsidRDefault="008E107B" w:rsidP="008E107B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Женщины широко представлены в Парламенте Туркменистана, государственных органах, местных органах исполнительной и представительной власти, органах местного самоуправления, во всех трех политических партиях, зарегистрированных в Туркменистане.</w:t>
      </w:r>
    </w:p>
    <w:p w14:paraId="6F092A8A" w14:textId="77777777" w:rsidR="008E107B" w:rsidRPr="00085394" w:rsidRDefault="008E107B" w:rsidP="008E107B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результате выборов, состоявшихся 26 марта 2023 года, по стране избрано 125 депутатов Парламента. Женщины составили 25,60 % избранных депутатов Парламента.</w:t>
      </w:r>
    </w:p>
    <w:p w14:paraId="4DB1F25C" w14:textId="77777777" w:rsidR="008E107B" w:rsidRPr="00085394" w:rsidRDefault="008E107B" w:rsidP="008E107B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 местных органах представительной власти: 28,75 % – членов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велаятских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халк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маслахаты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, 29,58% – членов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этрапских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халк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маслахаты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, в органах местного самоуправления 28 % членов 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Генгешей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составляют женщины. </w:t>
      </w:r>
    </w:p>
    <w:p w14:paraId="3EAB8193" w14:textId="77777777" w:rsidR="008E107B" w:rsidRPr="00085394" w:rsidRDefault="008E107B" w:rsidP="008E107B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Считаю необходимым отметить, что спикер Парламента, Омбудсмен, один из заместителей Председателя Кабинета Министров, все заместители руководителей местных органов всех уровней исполнительной власти (</w:t>
      </w:r>
      <w:proofErr w:type="spellStart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хякимов</w:t>
      </w:r>
      <w:proofErr w:type="spellEnd"/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) по социальным вопросам – женщины, ректоры нескольких высших учебных заведений, главные редакторы центральных средств массовой информации являются женщинами.</w:t>
      </w:r>
    </w:p>
    <w:p w14:paraId="32E56689" w14:textId="7D9C6BE0" w:rsidR="008E107B" w:rsidRPr="00085394" w:rsidRDefault="008E107B" w:rsidP="008E107B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2020 году совместно с Представительством ЮНФПА провед</w:t>
      </w:r>
      <w:r w:rsidRPr="00085394">
        <w:rPr>
          <w:rFonts w:ascii="Times New Roman" w:eastAsia="Times New Roman" w:hAnsi="Times New Roman" w:cs="Times New Roman"/>
          <w:sz w:val="32"/>
          <w:szCs w:val="32"/>
        </w:rPr>
        <w:t xml:space="preserve">ено выборочное обследование «Здоровье и положение женщины в семье в Туркменистане».  </w:t>
      </w:r>
    </w:p>
    <w:p w14:paraId="259B7647" w14:textId="77777777" w:rsidR="008E107B" w:rsidRPr="00085394" w:rsidRDefault="008E107B" w:rsidP="008E107B">
      <w:pPr>
        <w:pStyle w:val="Text"/>
        <w:numPr>
          <w:ilvl w:val="0"/>
          <w:numId w:val="0"/>
        </w:numPr>
        <w:spacing w:before="0" w:after="0"/>
        <w:ind w:firstLine="709"/>
        <w:jc w:val="both"/>
        <w:rPr>
          <w:sz w:val="32"/>
          <w:szCs w:val="32"/>
          <w:u w:val="single"/>
          <w:lang w:val="ru-RU"/>
        </w:rPr>
      </w:pPr>
      <w:r w:rsidRPr="00085394">
        <w:rPr>
          <w:sz w:val="32"/>
          <w:szCs w:val="32"/>
          <w:lang w:val="ru-RU" w:eastAsia="ru-RU" w:bidi="ru-RU"/>
        </w:rPr>
        <w:t>Разработана Дорожная карта по выполнению рекомендаций обследования на 2022-2025 годы</w:t>
      </w:r>
      <w:r w:rsidRPr="00085394">
        <w:rPr>
          <w:sz w:val="32"/>
          <w:szCs w:val="32"/>
          <w:lang w:val="ru-RU"/>
        </w:rPr>
        <w:t xml:space="preserve"> с конкретными действиями для работы по основным результатам обследования.</w:t>
      </w:r>
    </w:p>
    <w:p w14:paraId="581559D5" w14:textId="77777777" w:rsidR="008E107B" w:rsidRPr="00085394" w:rsidRDefault="008E107B" w:rsidP="008E107B">
      <w:pPr>
        <w:pStyle w:val="SingleTxtG"/>
        <w:spacing w:after="0" w:line="240" w:lineRule="auto"/>
        <w:ind w:left="0" w:right="-1" w:firstLine="567"/>
        <w:rPr>
          <w:sz w:val="32"/>
          <w:szCs w:val="32"/>
          <w:lang w:val="ru-RU"/>
        </w:rPr>
      </w:pPr>
      <w:r w:rsidRPr="00085394">
        <w:rPr>
          <w:sz w:val="32"/>
          <w:szCs w:val="32"/>
          <w:lang w:val="ru-RU"/>
        </w:rPr>
        <w:t>В ноябре 2022 года в Ашхабаде состоялся круглый стол «Практический опыт ратификации Факультативного Протокола к Конвенции ООН против пыток» организованный Региональным отделением УВКПЧ для Центральной Азии с участием Омбудсмена, представителей министерств и ведомств. На круглом столе обсуждался вопрос о Факультативном Протоколе к Конвенции ООН против пыток и целесообразности присоединения к нему, а также возможности создания национального превентивного механизма для предупреждения пыток.</w:t>
      </w:r>
    </w:p>
    <w:p w14:paraId="74842BB1" w14:textId="7DDC7E64" w:rsidR="008E107B" w:rsidRPr="00085394" w:rsidRDefault="008E107B" w:rsidP="008E107B">
      <w:pPr>
        <w:pStyle w:val="SingleTxtG"/>
        <w:spacing w:after="0" w:line="240" w:lineRule="auto"/>
        <w:ind w:left="0" w:right="-1" w:firstLine="567"/>
        <w:rPr>
          <w:strike/>
          <w:sz w:val="32"/>
          <w:szCs w:val="32"/>
          <w:lang w:val="ru-RU"/>
        </w:rPr>
      </w:pPr>
      <w:r w:rsidRPr="00085394">
        <w:rPr>
          <w:sz w:val="32"/>
          <w:szCs w:val="32"/>
          <w:lang w:val="ru-RU"/>
        </w:rPr>
        <w:lastRenderedPageBreak/>
        <w:t xml:space="preserve">Изменения Закона «Об общественных объединениях», внесенные в 2020 </w:t>
      </w:r>
      <w:r w:rsidR="00F00D08" w:rsidRPr="00085394">
        <w:rPr>
          <w:sz w:val="32"/>
          <w:szCs w:val="32"/>
          <w:lang w:val="ru-RU"/>
        </w:rPr>
        <w:t>году, предусматривают</w:t>
      </w:r>
      <w:r w:rsidRPr="00085394">
        <w:rPr>
          <w:sz w:val="32"/>
          <w:szCs w:val="32"/>
          <w:lang w:val="ru-RU"/>
        </w:rPr>
        <w:t xml:space="preserve"> упрощение государственной регистрации, а также отмену некоторых ограничений для общественных объединений. Более подробная информация содержится в представленном Докладе. </w:t>
      </w:r>
    </w:p>
    <w:p w14:paraId="0D8D10E7" w14:textId="77777777" w:rsidR="008E107B" w:rsidRPr="00085394" w:rsidRDefault="008E107B" w:rsidP="008E107B">
      <w:pPr>
        <w:pStyle w:val="LogoPosition"/>
        <w:ind w:firstLine="708"/>
        <w:jc w:val="both"/>
        <w:rPr>
          <w:rFonts w:ascii="Times New Roman" w:hAnsi="Times New Roman" w:cs="Times New Roman"/>
          <w:sz w:val="32"/>
          <w:szCs w:val="32"/>
          <w:lang w:val="ru"/>
        </w:rPr>
      </w:pP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В сентябре 2023 года был подписан Меморандум о </w:t>
      </w:r>
      <w:r w:rsidRPr="00085394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заимопонимании </w:t>
      </w:r>
      <w:r w:rsidRPr="00085394">
        <w:rPr>
          <w:rFonts w:ascii="Times New Roman" w:hAnsi="Times New Roman" w:cs="Times New Roman"/>
          <w:sz w:val="32"/>
          <w:szCs w:val="32"/>
          <w:lang w:val="ru"/>
        </w:rPr>
        <w:t>между Правительством Туркменистана и МОТ по обследованию условий труда во время сбора хлопка в Туркменистане в 2023 году.</w:t>
      </w:r>
      <w:r w:rsidRPr="00085394">
        <w:rPr>
          <w:rFonts w:ascii="Times New Roman" w:hAnsi="Times New Roman" w:cs="Times New Roman"/>
          <w:b/>
          <w:sz w:val="32"/>
          <w:szCs w:val="32"/>
          <w:lang w:val="ru"/>
        </w:rPr>
        <w:t xml:space="preserve"> </w:t>
      </w:r>
    </w:p>
    <w:p w14:paraId="77CE1B19" w14:textId="77777777" w:rsidR="008E107B" w:rsidRPr="00085394" w:rsidRDefault="008E107B" w:rsidP="008E107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В рамках сотрудничества с МОТ и реализации Дорожной карты с сентября </w:t>
      </w:r>
      <w:r w:rsidRPr="00085394">
        <w:rPr>
          <w:rFonts w:ascii="Times New Roman" w:hAnsi="Times New Roman" w:cs="Times New Roman"/>
          <w:sz w:val="32"/>
          <w:szCs w:val="32"/>
        </w:rPr>
        <w:t>2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>023 года делегаци</w:t>
      </w:r>
      <w:r w:rsidRPr="00085394">
        <w:rPr>
          <w:rFonts w:ascii="Times New Roman" w:hAnsi="Times New Roman" w:cs="Times New Roman"/>
          <w:sz w:val="32"/>
          <w:szCs w:val="32"/>
        </w:rPr>
        <w:t>ей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МОТ</w:t>
      </w:r>
      <w:r w:rsidRPr="00085394">
        <w:rPr>
          <w:rFonts w:ascii="Times New Roman" w:hAnsi="Times New Roman" w:cs="Times New Roman"/>
          <w:sz w:val="32"/>
          <w:szCs w:val="32"/>
        </w:rPr>
        <w:t xml:space="preserve"> проводится качественное обследование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085394">
        <w:rPr>
          <w:rFonts w:ascii="Times New Roman" w:hAnsi="Times New Roman" w:cs="Times New Roman"/>
          <w:sz w:val="32"/>
          <w:szCs w:val="32"/>
        </w:rPr>
        <w:t xml:space="preserve">с посещением хлопковых полей в течении периода сбора урожая в отдельных </w:t>
      </w:r>
      <w:proofErr w:type="spellStart"/>
      <w:r w:rsidRPr="00085394">
        <w:rPr>
          <w:rFonts w:ascii="Times New Roman" w:hAnsi="Times New Roman" w:cs="Times New Roman"/>
          <w:sz w:val="32"/>
          <w:szCs w:val="32"/>
        </w:rPr>
        <w:t>этрапах</w:t>
      </w:r>
      <w:proofErr w:type="spellEnd"/>
      <w:r w:rsidRPr="00085394">
        <w:rPr>
          <w:rFonts w:ascii="Times New Roman" w:hAnsi="Times New Roman" w:cs="Times New Roman"/>
          <w:sz w:val="32"/>
          <w:szCs w:val="32"/>
        </w:rPr>
        <w:t xml:space="preserve"> 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>страны</w:t>
      </w:r>
      <w:r w:rsidRPr="00085394">
        <w:rPr>
          <w:rFonts w:ascii="Times New Roman" w:hAnsi="Times New Roman" w:cs="Times New Roman"/>
          <w:sz w:val="32"/>
          <w:szCs w:val="32"/>
        </w:rPr>
        <w:t xml:space="preserve"> для систематического мониторинга условий труда. В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ходе </w:t>
      </w:r>
      <w:r w:rsidRPr="00085394">
        <w:rPr>
          <w:rFonts w:ascii="Times New Roman" w:hAnsi="Times New Roman" w:cs="Times New Roman"/>
          <w:sz w:val="32"/>
          <w:szCs w:val="32"/>
        </w:rPr>
        <w:t>обследования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085394">
        <w:rPr>
          <w:rFonts w:ascii="Times New Roman" w:hAnsi="Times New Roman" w:cs="Times New Roman"/>
          <w:sz w:val="32"/>
          <w:szCs w:val="32"/>
        </w:rPr>
        <w:t xml:space="preserve">организовываются 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>встречи с представителями соответствующи</w:t>
      </w:r>
      <w:r w:rsidRPr="00085394">
        <w:rPr>
          <w:rFonts w:ascii="Times New Roman" w:hAnsi="Times New Roman" w:cs="Times New Roman"/>
          <w:sz w:val="32"/>
          <w:szCs w:val="32"/>
        </w:rPr>
        <w:t>х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министерств и ведомств, местных органов </w:t>
      </w:r>
      <w:r w:rsidRPr="00085394">
        <w:rPr>
          <w:rFonts w:ascii="Times New Roman" w:hAnsi="Times New Roman" w:cs="Times New Roman"/>
          <w:sz w:val="32"/>
          <w:szCs w:val="32"/>
        </w:rPr>
        <w:t>исполнительной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власти (хякимликов), общественных организаций, учебных заведений, </w:t>
      </w:r>
      <w:r w:rsidRPr="00085394">
        <w:rPr>
          <w:rFonts w:ascii="Times New Roman" w:hAnsi="Times New Roman" w:cs="Times New Roman"/>
          <w:sz w:val="32"/>
          <w:szCs w:val="32"/>
        </w:rPr>
        <w:t xml:space="preserve">учреждений здравоохранения, 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а также </w:t>
      </w:r>
      <w:r w:rsidRPr="00085394">
        <w:rPr>
          <w:rFonts w:ascii="Times New Roman" w:hAnsi="Times New Roman" w:cs="Times New Roman"/>
          <w:sz w:val="32"/>
          <w:szCs w:val="32"/>
        </w:rPr>
        <w:t>проводятся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интервью с представителями местн</w:t>
      </w:r>
      <w:proofErr w:type="spellStart"/>
      <w:r w:rsidRPr="00085394">
        <w:rPr>
          <w:rFonts w:ascii="Times New Roman" w:hAnsi="Times New Roman" w:cs="Times New Roman"/>
          <w:sz w:val="32"/>
          <w:szCs w:val="32"/>
        </w:rPr>
        <w:t>ых</w:t>
      </w:r>
      <w:proofErr w:type="spellEnd"/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085394">
        <w:rPr>
          <w:rFonts w:ascii="Times New Roman" w:hAnsi="Times New Roman" w:cs="Times New Roman"/>
          <w:sz w:val="32"/>
          <w:szCs w:val="32"/>
        </w:rPr>
        <w:t xml:space="preserve">органов 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>исполнительной власти, дайханами, фермерами/</w:t>
      </w:r>
      <w:r w:rsidRPr="00085394">
        <w:rPr>
          <w:rFonts w:ascii="Times New Roman" w:hAnsi="Times New Roman" w:cs="Times New Roman"/>
          <w:sz w:val="32"/>
          <w:szCs w:val="32"/>
        </w:rPr>
        <w:t>арендаторами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и другими сельхозпроизводителями. </w:t>
      </w:r>
      <w:r w:rsidRPr="00085394">
        <w:rPr>
          <w:rFonts w:ascii="Times New Roman" w:hAnsi="Times New Roman" w:cs="Times New Roman"/>
          <w:sz w:val="32"/>
          <w:szCs w:val="32"/>
        </w:rPr>
        <w:t>Данное обследование продлится до декабря</w:t>
      </w:r>
      <w:r w:rsidRPr="00085394">
        <w:rPr>
          <w:rFonts w:ascii="Times New Roman" w:hAnsi="Times New Roman" w:cs="Times New Roman"/>
          <w:sz w:val="32"/>
          <w:szCs w:val="32"/>
          <w:lang w:val="tk-TM"/>
        </w:rPr>
        <w:t xml:space="preserve"> 2023 года</w:t>
      </w:r>
      <w:r w:rsidRPr="00085394">
        <w:rPr>
          <w:rFonts w:ascii="Times New Roman" w:hAnsi="Times New Roman" w:cs="Times New Roman"/>
          <w:sz w:val="32"/>
          <w:szCs w:val="32"/>
        </w:rPr>
        <w:t>.</w:t>
      </w:r>
    </w:p>
    <w:p w14:paraId="38F27C3A" w14:textId="5DE9FEA6" w:rsidR="008E107B" w:rsidRPr="00085394" w:rsidRDefault="008E107B" w:rsidP="00085394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pacing w:val="8"/>
          <w:sz w:val="32"/>
          <w:szCs w:val="32"/>
          <w:lang w:eastAsia="ru-RU"/>
        </w:rPr>
        <w:t>Одной из ключевых составляющих государственной политики Туркменистана выступает гуманитарное направление. Правительством Туркменистана совместно с ООН и другими международными организациями предпринимаются соответствующие меры по обеспечению прав беженцев и лиц без гражданства.</w:t>
      </w:r>
    </w:p>
    <w:p w14:paraId="4467B7C6" w14:textId="76978EA9" w:rsidR="008E107B" w:rsidRPr="00085394" w:rsidRDefault="008E107B" w:rsidP="00085394">
      <w:pPr>
        <w:pStyle w:val="a8"/>
        <w:shd w:val="clear" w:color="auto" w:fill="FFFFFF"/>
        <w:spacing w:before="0" w:beforeAutospacing="0" w:after="360" w:afterAutospacing="0"/>
        <w:ind w:firstLine="708"/>
        <w:jc w:val="both"/>
        <w:rPr>
          <w:sz w:val="32"/>
          <w:szCs w:val="32"/>
        </w:rPr>
      </w:pPr>
      <w:r w:rsidRPr="00085394">
        <w:rPr>
          <w:spacing w:val="8"/>
          <w:sz w:val="32"/>
          <w:szCs w:val="32"/>
        </w:rPr>
        <w:t>З</w:t>
      </w:r>
      <w:r w:rsidRPr="00085394">
        <w:rPr>
          <w:sz w:val="32"/>
          <w:szCs w:val="32"/>
          <w:shd w:val="clear" w:color="auto" w:fill="FFFFFF"/>
        </w:rPr>
        <w:t>а весь период независимости в гражданство Туркменистана приняты почти 30 тысяч человек, вид на жительство получили почти 6 тыс. Человек 26 национальностей.</w:t>
      </w:r>
      <w:r w:rsidRPr="00085394">
        <w:rPr>
          <w:spacing w:val="8"/>
          <w:sz w:val="32"/>
          <w:szCs w:val="32"/>
        </w:rPr>
        <w:t xml:space="preserve"> </w:t>
      </w:r>
      <w:r w:rsidRPr="00085394">
        <w:rPr>
          <w:sz w:val="32"/>
          <w:szCs w:val="32"/>
          <w:shd w:val="clear" w:color="auto" w:fill="FFFFFF"/>
        </w:rPr>
        <w:t xml:space="preserve">В преддверии празднования Дня Независимости Президент Туркменистана подписал указ о приеме в гражданство страны 1301 лица. </w:t>
      </w:r>
      <w:r w:rsidRPr="00085394">
        <w:rPr>
          <w:sz w:val="32"/>
          <w:szCs w:val="32"/>
        </w:rPr>
        <w:t>о лицах без гражданства, постоянно проживающих на территории Туркменистана. Они представляют 32 национальности. Также глава государства принял решение о выдаче вида на жительство 265 иностранным гражданам из 13 стран, прибывшим в Туркменистан и подавшим личные заявления.</w:t>
      </w:r>
    </w:p>
    <w:p w14:paraId="5A01FCDF" w14:textId="11CC608B" w:rsidR="008E107B" w:rsidRPr="00085394" w:rsidRDefault="008E107B" w:rsidP="00F00D08">
      <w:pPr>
        <w:pStyle w:val="a8"/>
        <w:shd w:val="clear" w:color="auto" w:fill="FFFFFF"/>
        <w:spacing w:before="0" w:beforeAutospacing="0"/>
        <w:ind w:firstLine="709"/>
        <w:contextualSpacing/>
        <w:jc w:val="both"/>
        <w:rPr>
          <w:sz w:val="32"/>
          <w:szCs w:val="32"/>
        </w:rPr>
      </w:pPr>
      <w:r w:rsidRPr="00085394">
        <w:rPr>
          <w:sz w:val="32"/>
          <w:szCs w:val="32"/>
        </w:rPr>
        <w:lastRenderedPageBreak/>
        <w:t xml:space="preserve">На 2024 год запланировано проведение в Туркменистане Региональной конференции по ликвидации </w:t>
      </w:r>
      <w:proofErr w:type="spellStart"/>
      <w:r w:rsidRPr="00085394">
        <w:rPr>
          <w:sz w:val="32"/>
          <w:szCs w:val="32"/>
        </w:rPr>
        <w:t>безгражданства</w:t>
      </w:r>
      <w:proofErr w:type="spellEnd"/>
      <w:r w:rsidRPr="00085394">
        <w:rPr>
          <w:sz w:val="32"/>
          <w:szCs w:val="32"/>
        </w:rPr>
        <w:t>.</w:t>
      </w:r>
    </w:p>
    <w:p w14:paraId="194EDDF7" w14:textId="183406FE" w:rsidR="008E107B" w:rsidRPr="00085394" w:rsidRDefault="008E107B" w:rsidP="00F00D08">
      <w:pPr>
        <w:pStyle w:val="a8"/>
        <w:shd w:val="clear" w:color="auto" w:fill="FFFFFF"/>
        <w:spacing w:before="0" w:beforeAutospacing="0" w:after="360" w:afterAutospacing="0"/>
        <w:ind w:firstLine="709"/>
        <w:contextualSpacing/>
        <w:jc w:val="both"/>
        <w:rPr>
          <w:sz w:val="32"/>
          <w:szCs w:val="32"/>
        </w:rPr>
      </w:pPr>
      <w:r w:rsidRPr="00085394">
        <w:rPr>
          <w:sz w:val="32"/>
          <w:szCs w:val="32"/>
        </w:rPr>
        <w:t xml:space="preserve">Ежегодно актами Президента Туркменистана </w:t>
      </w:r>
      <w:r w:rsidRPr="00085394">
        <w:rPr>
          <w:spacing w:val="8"/>
          <w:sz w:val="32"/>
          <w:szCs w:val="32"/>
        </w:rPr>
        <w:t>на 10 процентов повышаются размеры заработной платы работников финансируемых из бюджета учреждений, хозрасчётных предприятий и общественных объединений, пенсий и государственных пособий, стипендий студентов и слушателей. Очередной Указ о повышении размеров заработной платы, пенсий и государственных пособий, стипендий в 2024 году был подписан 14 июля 2023 г.</w:t>
      </w:r>
    </w:p>
    <w:p w14:paraId="01A6163D" w14:textId="6C54B01C" w:rsidR="008E107B" w:rsidRPr="00085394" w:rsidRDefault="008E107B" w:rsidP="00085394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члены Совета по правам человека!</w:t>
      </w:r>
    </w:p>
    <w:p w14:paraId="5BAFDCE7" w14:textId="77777777" w:rsidR="008E107B" w:rsidRPr="00085394" w:rsidRDefault="008E107B" w:rsidP="008E1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BA7359" w14:textId="3FBA622A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пленарном заседании 78 сессии ГА ООН Президент Туркменистана, отметив принципиальную позицию Туркменистана, констатировал: «</w:t>
      </w:r>
      <w:r w:rsidRPr="00085394">
        <w:rPr>
          <w:rFonts w:ascii="Times New Roman" w:eastAsia="Times New Roman" w:hAnsi="Times New Roman" w:cs="Times New Roman"/>
          <w:spacing w:val="8"/>
          <w:sz w:val="32"/>
          <w:szCs w:val="32"/>
        </w:rPr>
        <w:t>Как и все прошедшие десятилетия со дня своего основания, ООН выступает сегодня единственной универсальной и легитимной организацией, ответственной за поддержание мира и обеспечение всеобщей и всеобъемлющей безопасности, устойчивости современной архитектуры международных отношений».</w:t>
      </w: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A7EEFA9" w14:textId="07F50D9F" w:rsidR="008E107B" w:rsidRPr="00085394" w:rsidRDefault="008E107B" w:rsidP="008E1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Укрепление демократизации общества, приведение национального законодательства и механизмов его реализации в соответствии с международными документами в области прав человека являются для нашей страны вопросом первостепенной важности. В этом направлении предусматриваются первостепенные и долгосрочные меры по дальнейшему реформированию национальной системы обеспечения, соблюдения и защиты прав и свобод человека в Туркменистане.  </w:t>
      </w:r>
    </w:p>
    <w:p w14:paraId="72BD31FC" w14:textId="77777777" w:rsidR="008E107B" w:rsidRPr="00085394" w:rsidRDefault="008E107B" w:rsidP="008E1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намерены и далее принимать участие в работе Комитетов и Комиссий ООН, занимающихся вопросами прав человека.</w:t>
      </w:r>
    </w:p>
    <w:p w14:paraId="5F3379AB" w14:textId="162607E8" w:rsidR="008E107B" w:rsidRPr="00085394" w:rsidRDefault="008E107B" w:rsidP="008E1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это свидетельствует о том, что в нашей стране ведется целенаправленная работа по выполнению основных положений международных Конвенций, норм национального законодательства, касающихся защиты прав граждан. </w:t>
      </w:r>
    </w:p>
    <w:p w14:paraId="54CF8F54" w14:textId="29DDABA9" w:rsidR="008E107B" w:rsidRPr="00085394" w:rsidRDefault="008E107B" w:rsidP="008E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нашего диалога мы постараемся ответить на интересующие членов Совета вопросы, представим дополнительную информацию и комментарии, которые позволят определить пути и формы дальнейшей работы по достижению прогресса в этом направлении.</w:t>
      </w:r>
    </w:p>
    <w:p w14:paraId="7F1B1696" w14:textId="6FB1E188" w:rsidR="005D3D78" w:rsidRPr="00085394" w:rsidRDefault="005D3D78" w:rsidP="005D3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3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Завершая свое выступление, хотел бы подчеркнуть, что наша страна готова к открытому и конструктивному сотрудничеству с членами Совета по правам человека и другими международными структурами.</w:t>
      </w:r>
    </w:p>
    <w:sectPr w:rsidR="005D3D78" w:rsidRPr="00085394" w:rsidSect="00891F3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2" w:h="15842" w:code="1"/>
      <w:pgMar w:top="851" w:right="76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FDCC" w14:textId="77777777" w:rsidR="00D8499D" w:rsidRDefault="00D8499D">
      <w:pPr>
        <w:spacing w:after="0" w:line="240" w:lineRule="auto"/>
      </w:pPr>
      <w:r>
        <w:separator/>
      </w:r>
    </w:p>
  </w:endnote>
  <w:endnote w:type="continuationSeparator" w:id="0">
    <w:p w14:paraId="35EBBAC7" w14:textId="77777777" w:rsidR="00D8499D" w:rsidRDefault="00D8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C301" w14:textId="77777777" w:rsidR="00464F42" w:rsidRDefault="008E107B" w:rsidP="002B1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B4CA04" w14:textId="77777777" w:rsidR="00464F42" w:rsidRDefault="00D8499D" w:rsidP="002B15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70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1BE067" w14:textId="2E47432B" w:rsidR="00627657" w:rsidRPr="00700ED7" w:rsidRDefault="00627657">
        <w:pPr>
          <w:pStyle w:val="a5"/>
          <w:jc w:val="right"/>
          <w:rPr>
            <w:rFonts w:ascii="Times New Roman" w:hAnsi="Times New Roman" w:cs="Times New Roman"/>
          </w:rPr>
        </w:pPr>
        <w:r w:rsidRPr="00700ED7">
          <w:rPr>
            <w:rFonts w:ascii="Times New Roman" w:hAnsi="Times New Roman" w:cs="Times New Roman"/>
          </w:rPr>
          <w:fldChar w:fldCharType="begin"/>
        </w:r>
        <w:r w:rsidRPr="00700ED7">
          <w:rPr>
            <w:rFonts w:ascii="Times New Roman" w:hAnsi="Times New Roman" w:cs="Times New Roman"/>
          </w:rPr>
          <w:instrText>PAGE   \* MERGEFORMAT</w:instrText>
        </w:r>
        <w:r w:rsidRPr="00700ED7">
          <w:rPr>
            <w:rFonts w:ascii="Times New Roman" w:hAnsi="Times New Roman" w:cs="Times New Roman"/>
          </w:rPr>
          <w:fldChar w:fldCharType="separate"/>
        </w:r>
        <w:r w:rsidRPr="00700ED7">
          <w:rPr>
            <w:rFonts w:ascii="Times New Roman" w:hAnsi="Times New Roman" w:cs="Times New Roman"/>
          </w:rPr>
          <w:t>2</w:t>
        </w:r>
        <w:r w:rsidRPr="00700E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4440562"/>
      <w:docPartObj>
        <w:docPartGallery w:val="Page Numbers (Bottom of Page)"/>
        <w:docPartUnique/>
      </w:docPartObj>
    </w:sdtPr>
    <w:sdtEndPr/>
    <w:sdtContent>
      <w:p w14:paraId="2052039C" w14:textId="7C341D4D" w:rsidR="00700ED7" w:rsidRDefault="00700E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C67AB" w14:textId="77777777" w:rsidR="00700ED7" w:rsidRDefault="00700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05EA5" w14:textId="77777777" w:rsidR="00D8499D" w:rsidRDefault="00D8499D">
      <w:pPr>
        <w:spacing w:after="0" w:line="240" w:lineRule="auto"/>
      </w:pPr>
      <w:r>
        <w:separator/>
      </w:r>
    </w:p>
  </w:footnote>
  <w:footnote w:type="continuationSeparator" w:id="0">
    <w:p w14:paraId="243095B0" w14:textId="77777777" w:rsidR="00D8499D" w:rsidRDefault="00D8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7DC8" w14:textId="77777777" w:rsidR="00464F42" w:rsidRDefault="008E107B" w:rsidP="002B158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661D86" w14:textId="77777777" w:rsidR="00464F42" w:rsidRDefault="00D8499D" w:rsidP="002B158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9254" w14:textId="4A88B532" w:rsidR="00464F42" w:rsidRDefault="00D8499D" w:rsidP="002B1589">
    <w:pPr>
      <w:pStyle w:val="a3"/>
      <w:framePr w:wrap="around" w:vAnchor="text" w:hAnchor="margin" w:xAlign="right" w:y="1"/>
      <w:rPr>
        <w:rStyle w:val="a7"/>
      </w:rPr>
    </w:pPr>
  </w:p>
  <w:p w14:paraId="4A174BF9" w14:textId="77777777" w:rsidR="00464F42" w:rsidRDefault="00D8499D" w:rsidP="002B158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A2D1C"/>
    <w:multiLevelType w:val="hybridMultilevel"/>
    <w:tmpl w:val="536E1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6B8F06A">
      <w:start w:val="1"/>
      <w:numFmt w:val="decimal"/>
      <w:pStyle w:val="Text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0AEA0DA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58D69B8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7B"/>
    <w:rsid w:val="00085394"/>
    <w:rsid w:val="00145DD8"/>
    <w:rsid w:val="001F0778"/>
    <w:rsid w:val="00272207"/>
    <w:rsid w:val="002941F5"/>
    <w:rsid w:val="002F3FFA"/>
    <w:rsid w:val="00405F79"/>
    <w:rsid w:val="00443D02"/>
    <w:rsid w:val="004E22DE"/>
    <w:rsid w:val="005D3D78"/>
    <w:rsid w:val="005E77DF"/>
    <w:rsid w:val="00627657"/>
    <w:rsid w:val="00700ED7"/>
    <w:rsid w:val="008069B1"/>
    <w:rsid w:val="00891F32"/>
    <w:rsid w:val="008A60BC"/>
    <w:rsid w:val="008E107B"/>
    <w:rsid w:val="00AD2B76"/>
    <w:rsid w:val="00AE67CD"/>
    <w:rsid w:val="00B84A31"/>
    <w:rsid w:val="00BD0F5B"/>
    <w:rsid w:val="00C173CA"/>
    <w:rsid w:val="00CD1C01"/>
    <w:rsid w:val="00D8499D"/>
    <w:rsid w:val="00E67D72"/>
    <w:rsid w:val="00F00D08"/>
    <w:rsid w:val="00F86F42"/>
    <w:rsid w:val="00FB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47F7"/>
  <w15:chartTrackingRefBased/>
  <w15:docId w15:val="{F83EF350-FD16-48A7-9EC1-BC9CF48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07B"/>
  </w:style>
  <w:style w:type="paragraph" w:styleId="a5">
    <w:name w:val="footer"/>
    <w:basedOn w:val="a"/>
    <w:link w:val="a6"/>
    <w:uiPriority w:val="99"/>
    <w:unhideWhenUsed/>
    <w:rsid w:val="008E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07B"/>
  </w:style>
  <w:style w:type="character" w:styleId="a7">
    <w:name w:val="page number"/>
    <w:basedOn w:val="a0"/>
    <w:rsid w:val="008E107B"/>
  </w:style>
  <w:style w:type="paragraph" w:customStyle="1" w:styleId="SingleTxtG">
    <w:name w:val="_ Single Txt_G"/>
    <w:basedOn w:val="a"/>
    <w:qFormat/>
    <w:rsid w:val="008E107B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rmal (Web)"/>
    <w:basedOn w:val="a"/>
    <w:uiPriority w:val="99"/>
    <w:unhideWhenUsed/>
    <w:rsid w:val="008E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9"/>
    <w:link w:val="TextChar"/>
    <w:qFormat/>
    <w:rsid w:val="008E107B"/>
    <w:pPr>
      <w:numPr>
        <w:ilvl w:val="1"/>
        <w:numId w:val="1"/>
      </w:numPr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Char">
    <w:name w:val="Text Char"/>
    <w:basedOn w:val="aa"/>
    <w:link w:val="Text"/>
    <w:rsid w:val="008E10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goPosition">
    <w:name w:val="LogoPosition"/>
    <w:basedOn w:val="a"/>
    <w:next w:val="a"/>
    <w:qFormat/>
    <w:rsid w:val="008E107B"/>
    <w:pPr>
      <w:spacing w:after="0" w:line="264" w:lineRule="auto"/>
      <w:jc w:val="right"/>
    </w:pPr>
    <w:rPr>
      <w:rFonts w:ascii="Noto Sans" w:hAnsi="Noto Sans" w:cs="Noto Sans"/>
      <w:sz w:val="20"/>
      <w:szCs w:val="18"/>
      <w:lang w:val="en-GB"/>
    </w:rPr>
  </w:style>
  <w:style w:type="paragraph" w:styleId="a9">
    <w:name w:val="Body Text"/>
    <w:basedOn w:val="a"/>
    <w:link w:val="aa"/>
    <w:uiPriority w:val="99"/>
    <w:semiHidden/>
    <w:unhideWhenUsed/>
    <w:rsid w:val="008E107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208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54E7EF-C941-48B2-8207-6152729421B8}"/>
</file>

<file path=customXml/itemProps2.xml><?xml version="1.0" encoding="utf-8"?>
<ds:datastoreItem xmlns:ds="http://schemas.openxmlformats.org/officeDocument/2006/customXml" ds:itemID="{73AD03C5-64D1-42DA-A51E-F42719291D54}"/>
</file>

<file path=customXml/itemProps3.xml><?xml version="1.0" encoding="utf-8"?>
<ds:datastoreItem xmlns:ds="http://schemas.openxmlformats.org/officeDocument/2006/customXml" ds:itemID="{4CCFD72F-454E-4134-B8BF-CA0BBFC3B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Atajanowa</dc:creator>
  <cp:keywords/>
  <dc:description/>
  <cp:lastModifiedBy>User Various</cp:lastModifiedBy>
  <cp:revision>3</cp:revision>
  <dcterms:created xsi:type="dcterms:W3CDTF">2023-10-30T16:05:00Z</dcterms:created>
  <dcterms:modified xsi:type="dcterms:W3CDTF">2023-10-30T16:06:00Z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