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42411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64FE4D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08D78F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7D4A8BC0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5DD202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2FCA3B" w14:textId="5FD6393B" w:rsidR="00F65DB6" w:rsidRDefault="00F65DB6" w:rsidP="00F65DB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6DFA7F" wp14:editId="6A6FD89F">
            <wp:extent cx="396875" cy="561975"/>
            <wp:effectExtent l="0" t="0" r="3175" b="9525"/>
            <wp:docPr id="450987679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0914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5F47B1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44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Session of the Universal Periodic Review</w:t>
      </w:r>
    </w:p>
    <w:p w14:paraId="2F4E1BDB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8F7021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of Turkmenistan </w:t>
      </w:r>
    </w:p>
    <w:p w14:paraId="33CD9E72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24449F0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 November 2023</w:t>
      </w:r>
    </w:p>
    <w:p w14:paraId="40D563D0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63047E" w14:textId="77777777" w:rsidR="00F65DB6" w:rsidRDefault="00F65DB6" w:rsidP="00F65DB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Statement by the Democratic Socialist Republic of Sri Lanka</w:t>
      </w:r>
    </w:p>
    <w:p w14:paraId="52B03F1F" w14:textId="77777777" w:rsidR="00F65DB6" w:rsidRDefault="00F65DB6" w:rsidP="00F65DB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270F0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637783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President, </w:t>
      </w:r>
    </w:p>
    <w:p w14:paraId="5DECABA3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817E41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Sri Lanka extends a warm welcome to the delegation of Turkmenistan and appreciates the presentation made.</w:t>
      </w:r>
    </w:p>
    <w:p w14:paraId="11D56EFD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40F9E8D" w14:textId="553F440B" w:rsidR="00F65DB6" w:rsidRDefault="00F65DB6" w:rsidP="00F65DB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We commend Turkmenistan</w:t>
      </w:r>
      <w:r>
        <w:rPr>
          <w:rFonts w:ascii="Arial" w:hAnsi="Arial" w:cs="Arial"/>
          <w:sz w:val="22"/>
          <w:szCs w:val="22"/>
          <w:lang w:val="en-GB"/>
        </w:rPr>
        <w:t>’s progress in protecting and promoting human rights since its last UPR.</w:t>
      </w:r>
      <w:r>
        <w:rPr>
          <w:rFonts w:ascii="Arial" w:hAnsi="Arial" w:cs="Arial"/>
          <w:sz w:val="22"/>
          <w:szCs w:val="22"/>
        </w:rPr>
        <w:t xml:space="preserve"> Sri Lanka notes </w:t>
      </w:r>
      <w:r>
        <w:rPr>
          <w:rFonts w:ascii="Arial" w:hAnsi="Arial" w:cs="Arial"/>
          <w:color w:val="000000" w:themeColor="text1"/>
          <w:sz w:val="22"/>
          <w:szCs w:val="22"/>
        </w:rPr>
        <w:t>with appreciation the progressive policies implemented including the National Action Plan on Gender Equality 2015-2020, and 2021-2025</w:t>
      </w:r>
      <w:r w:rsidR="00E23F3C">
        <w:rPr>
          <w:rFonts w:ascii="Arial" w:hAnsi="Arial" w:cs="Arial"/>
          <w:color w:val="000000" w:themeColor="text1"/>
          <w:sz w:val="22"/>
          <w:szCs w:val="22"/>
        </w:rPr>
        <w:t>,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National Human Rights Action plan 2021-2025. </w:t>
      </w:r>
    </w:p>
    <w:p w14:paraId="26425B5E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B7FE50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 constructive spirit, Sri Lanka recommends that Turkmenistan: </w:t>
      </w:r>
    </w:p>
    <w:p w14:paraId="5FA422BF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D5D181" w14:textId="77777777" w:rsidR="00F65DB6" w:rsidRDefault="00F65DB6" w:rsidP="00F65DB6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-Ratifies the Convention on the protection of the Rights of All Migrant Workers and Members of Their families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3D30CB7" w14:textId="77777777" w:rsidR="00F65DB6" w:rsidRDefault="00F65DB6" w:rsidP="00F65DB6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129BB3EE" w14:textId="1391C2DA" w:rsidR="00F65DB6" w:rsidRDefault="00F65DB6" w:rsidP="00F65DB6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-Continue</w:t>
      </w:r>
      <w:r w:rsidR="00E23F3C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advance the rights of women and their </w:t>
      </w:r>
      <w:r w:rsidR="003B66F4">
        <w:rPr>
          <w:rFonts w:ascii="Arial" w:hAnsi="Arial" w:cs="Arial"/>
          <w:color w:val="000000" w:themeColor="text1"/>
          <w:sz w:val="22"/>
          <w:szCs w:val="22"/>
        </w:rPr>
        <w:t>participation in public policy decision making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A527711" w14:textId="77777777" w:rsidR="00F65DB6" w:rsidRDefault="00F65DB6" w:rsidP="00F65DB6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AEBD90" w14:textId="77777777" w:rsidR="00F65DB6" w:rsidRDefault="00F65DB6" w:rsidP="00F65DB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wish Turkmenistan success in its UPR engagement. </w:t>
      </w:r>
    </w:p>
    <w:p w14:paraId="5E974CF5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E7CEE8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643560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2330ED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D276AE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5E50A4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5EC841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AD4158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E21A87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6E059B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A5EF90" w14:textId="77777777" w:rsidR="00F65DB6" w:rsidRDefault="00F65DB6" w:rsidP="00D55B1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65DB6" w:rsidSect="007D3C9A">
      <w:pgSz w:w="11900" w:h="16840"/>
      <w:pgMar w:top="18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33420"/>
    <w:multiLevelType w:val="hybridMultilevel"/>
    <w:tmpl w:val="7A7AF89C"/>
    <w:lvl w:ilvl="0" w:tplc="C3E47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2A"/>
    <w:rsid w:val="000327DB"/>
    <w:rsid w:val="0005477F"/>
    <w:rsid w:val="000A2B62"/>
    <w:rsid w:val="000E7585"/>
    <w:rsid w:val="00100E6F"/>
    <w:rsid w:val="00131142"/>
    <w:rsid w:val="00163924"/>
    <w:rsid w:val="00163FC0"/>
    <w:rsid w:val="00164B52"/>
    <w:rsid w:val="001D0F3C"/>
    <w:rsid w:val="00236A4E"/>
    <w:rsid w:val="002E6A00"/>
    <w:rsid w:val="00304D9E"/>
    <w:rsid w:val="00366661"/>
    <w:rsid w:val="003911FD"/>
    <w:rsid w:val="003B66F4"/>
    <w:rsid w:val="00413BCF"/>
    <w:rsid w:val="00447919"/>
    <w:rsid w:val="00497D9D"/>
    <w:rsid w:val="006B3132"/>
    <w:rsid w:val="006E14EE"/>
    <w:rsid w:val="006E6ED8"/>
    <w:rsid w:val="006F5199"/>
    <w:rsid w:val="006F70DF"/>
    <w:rsid w:val="00726137"/>
    <w:rsid w:val="00730A19"/>
    <w:rsid w:val="00792C3B"/>
    <w:rsid w:val="00796DB8"/>
    <w:rsid w:val="007A03A2"/>
    <w:rsid w:val="007D3C9A"/>
    <w:rsid w:val="008102BA"/>
    <w:rsid w:val="009152C2"/>
    <w:rsid w:val="00943E55"/>
    <w:rsid w:val="00950618"/>
    <w:rsid w:val="00986D6E"/>
    <w:rsid w:val="009E68F7"/>
    <w:rsid w:val="00A22A7F"/>
    <w:rsid w:val="00A71E2A"/>
    <w:rsid w:val="00AA213C"/>
    <w:rsid w:val="00AA517F"/>
    <w:rsid w:val="00B67642"/>
    <w:rsid w:val="00C37790"/>
    <w:rsid w:val="00C64078"/>
    <w:rsid w:val="00C75353"/>
    <w:rsid w:val="00C96A9D"/>
    <w:rsid w:val="00CB32A8"/>
    <w:rsid w:val="00D0669A"/>
    <w:rsid w:val="00D12360"/>
    <w:rsid w:val="00D160A6"/>
    <w:rsid w:val="00D22229"/>
    <w:rsid w:val="00D2682F"/>
    <w:rsid w:val="00D55B1E"/>
    <w:rsid w:val="00D5794B"/>
    <w:rsid w:val="00DA432F"/>
    <w:rsid w:val="00E131B9"/>
    <w:rsid w:val="00E16849"/>
    <w:rsid w:val="00E23F3C"/>
    <w:rsid w:val="00E31ED2"/>
    <w:rsid w:val="00E872E3"/>
    <w:rsid w:val="00EF7E30"/>
    <w:rsid w:val="00F35CF9"/>
    <w:rsid w:val="00F65DB6"/>
    <w:rsid w:val="00FB2D3D"/>
    <w:rsid w:val="00FC4A71"/>
    <w:rsid w:val="00FC744E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C808"/>
  <w15:chartTrackingRefBased/>
  <w15:docId w15:val="{3B097F94-063C-492E-9C1B-AC647C7F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F9"/>
    <w:pPr>
      <w:spacing w:after="0" w:line="240" w:lineRule="auto"/>
    </w:pPr>
    <w:rPr>
      <w:rFonts w:ascii="Calibri" w:eastAsia="Yu Mincho" w:hAnsi="Calibri" w:cs="Iskoola Pot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CF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F35CF9"/>
    <w:pPr>
      <w:ind w:left="720"/>
    </w:pPr>
  </w:style>
  <w:style w:type="paragraph" w:customStyle="1" w:styleId="SingleTxtG">
    <w:name w:val="_ Single Txt_G"/>
    <w:basedOn w:val="Normal"/>
    <w:qFormat/>
    <w:rsid w:val="009E68F7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7F"/>
    <w:rPr>
      <w:rFonts w:ascii="Segoe UI" w:eastAsia="Yu Minch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142"/>
    <w:pPr>
      <w:spacing w:after="0" w:line="240" w:lineRule="auto"/>
    </w:pPr>
    <w:rPr>
      <w:rFonts w:ascii="Calibri" w:eastAsia="Yu Mincho" w:hAnsi="Calibri" w:cs="Iskoola Pot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4DAE69-4045-48E2-930D-12F7597332D7}"/>
</file>

<file path=customXml/itemProps2.xml><?xml version="1.0" encoding="utf-8"?>
<ds:datastoreItem xmlns:ds="http://schemas.openxmlformats.org/officeDocument/2006/customXml" ds:itemID="{A85BA40B-FD30-4560-A5A6-C2769A10C1AC}"/>
</file>

<file path=customXml/itemProps3.xml><?xml version="1.0" encoding="utf-8"?>
<ds:datastoreItem xmlns:ds="http://schemas.openxmlformats.org/officeDocument/2006/customXml" ds:itemID="{BEE165DD-9C80-43D2-937B-9A2358714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HR</cp:lastModifiedBy>
  <cp:revision>6</cp:revision>
  <cp:lastPrinted>2022-10-28T12:56:00Z</cp:lastPrinted>
  <dcterms:created xsi:type="dcterms:W3CDTF">2023-11-02T14:44:00Z</dcterms:created>
  <dcterms:modified xsi:type="dcterms:W3CDTF">2023-11-02T14:48:00Z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