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66" w:rsidRDefault="003E6B66" w:rsidP="003E6B66">
      <w:pPr>
        <w:tabs>
          <w:tab w:val="left" w:pos="4253"/>
        </w:tabs>
        <w:rPr>
          <w:rFonts w:ascii="Times New Roman" w:eastAsia="Times New Roman" w:hAnsi="Times New Roman" w:cs="Times New Roman"/>
          <w:sz w:val="26"/>
          <w:szCs w:val="26"/>
        </w:rPr>
      </w:pPr>
      <w:r>
        <w:rPr>
          <w:noProof/>
          <w:lang w:eastAsia="fr-FR"/>
        </w:rPr>
        <mc:AlternateContent>
          <mc:Choice Requires="wps">
            <w:drawing>
              <wp:anchor distT="0" distB="0" distL="91440" distR="91440" simplePos="0" relativeHeight="251659264" behindDoc="0" locked="0" layoutInCell="1" allowOverlap="1">
                <wp:simplePos x="0" y="0"/>
                <wp:positionH relativeFrom="margin">
                  <wp:posOffset>-604520</wp:posOffset>
                </wp:positionH>
                <wp:positionV relativeFrom="line">
                  <wp:posOffset>-130810</wp:posOffset>
                </wp:positionV>
                <wp:extent cx="2590800" cy="800100"/>
                <wp:effectExtent l="0" t="0" r="0" b="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800100"/>
                        </a:xfrm>
                        <a:prstGeom prst="rect">
                          <a:avLst/>
                        </a:prstGeom>
                        <a:noFill/>
                        <a:ln w="6350">
                          <a:noFill/>
                        </a:ln>
                        <a:effectLst/>
                      </wps:spPr>
                      <wps:txbx>
                        <w:txbxContent>
                          <w:p w:rsidR="003E6B66" w:rsidRDefault="003E6B66" w:rsidP="003E6B6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AMBASSADE DU NIGER AUPRES DE LA CONFEDERATION SUISSE, DE L’AUTRICHE ET DU LIECHTENSTEIN</w:t>
                            </w:r>
                          </w:p>
                          <w:p w:rsidR="003E6B66" w:rsidRDefault="003E6B66" w:rsidP="003E6B66">
                            <w:pPr>
                              <w:rPr>
                                <w:sz w:val="20"/>
                                <w:szCs w:val="20"/>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margin-left:-47.6pt;margin-top:-10.3pt;width:204pt;height:63pt;z-index:25165926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vwOQIAAHUEAAAOAAAAZHJzL2Uyb0RvYy54bWysVMtu2zAQvBfoPxC815LdJHAEy4GbwEUB&#10;IwngBAF6oynKFipxWZK25H59h5RfSHsqeqGWu8N9za4md11Ts52yriKd8+Eg5UxpSUWl1zl/fZl/&#10;GnPmvNCFqEmrnO+V43fTjx8mrcnUiDZUF8oyONEua03ON96bLEmc3KhGuAEZpWEsyTbC42rXSWFF&#10;C+9NnYzS9CZpyRbGklTOQfvQG/k0+i9LJf1TWTrlWZ1z5ObjaeO5CmcynYhsbYXZVPKQhviHLBpR&#10;aQQ9uXoQXrCtrf5w1VTSkqPSDyQ1CZVlJVWsAdUM03fVLDfCqFgLmuPMqU3u/7mVj7tny6oi5yBK&#10;iwYUfQdRrFDMq84rNg4tao3LgFwaYH33hTpQHct1ZkHyhwMkucD0DxzQoSVdaZvwRbEMD8HC/tR5&#10;hGASytH1bTpOYZKwQRhCDk7Pr411/quihgUh5xbMxgzEbuF8Dz1CQjBN86quoRdZrVmb85vP12l8&#10;cLLAea0DQMU5ObgJZfSZB8l3qw5OgriiYo/yLfUz5IycV0hlIZx/FhZDg+yxCP4JR1kTQtJB4mxD&#10;9tff9AEPLmHlrMUQ5tz93AqrOKu/abAcJjYKt8OrK1zsUbu61Optc0+Y7yFWzcgoBqyvj2JpqXnD&#10;nsxCNJiEloiZc38U732/EtgzqWazCMJ8GuEXemnkke3Q4JfuTVhzYCGMyCMdx1Rk78josT0ds62n&#10;sopMnbt5GBvMduT6sIdheS7vEXX+W0x/AwAA//8DAFBLAwQUAAYACAAAACEAfdP/nuEAAAALAQAA&#10;DwAAAGRycy9kb3ducmV2LnhtbEyPwU7DMAyG70i8Q2QkbluyQitWmk4VAiE4DBhIcMwa01Y0Tmmy&#10;rbz9zAlutvzp9/cXq8n1Yo9j6DxpWMwVCKTa244aDW+vd7MrECEasqb3hBp+MMCqPD0pTG79gV5w&#10;v4mN4BAKudHQxjjkUoa6RWfC3A9IfPv0ozOR17GRdjQHDne9TJTKpDMd8YfWDHjTYv212TkN77b6&#10;SNf30S6zITyun76fu4fbSuvzs6m6BhFxin8w/OqzOpTstPU7skH0GmbLNGGUh0RlIJi4WCRcZsuo&#10;Si9BloX836E8AgAA//8DAFBLAQItABQABgAIAAAAIQC2gziS/gAAAOEBAAATAAAAAAAAAAAAAAAA&#10;AAAAAABbQ29udGVudF9UeXBlc10ueG1sUEsBAi0AFAAGAAgAAAAhADj9If/WAAAAlAEAAAsAAAAA&#10;AAAAAAAAAAAALwEAAF9yZWxzLy5yZWxzUEsBAi0AFAAGAAgAAAAhABbi+/A5AgAAdQQAAA4AAAAA&#10;AAAAAAAAAAAALgIAAGRycy9lMm9Eb2MueG1sUEsBAi0AFAAGAAgAAAAhAH3T/57hAAAACwEAAA8A&#10;AAAAAAAAAAAAAAAAkwQAAGRycy9kb3ducmV2LnhtbFBLBQYAAAAABAAEAPMAAAChBQAAAAA=&#10;" filled="f" stroked="f" strokeweight=".5pt">
                <v:path arrowok="t"/>
                <v:textbox inset="0,7.2pt,0,7.2pt">
                  <w:txbxContent>
                    <w:p w:rsidR="003E6B66" w:rsidRDefault="003E6B66" w:rsidP="003E6B6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AMBASSADE DU NIGER AUPRES DE LA CONFEDERATION SUISSE, DE L’AUTRICHE ET DU LIECHTENSTEIN</w:t>
                      </w:r>
                    </w:p>
                    <w:p w:rsidR="003E6B66" w:rsidRDefault="003E6B66" w:rsidP="003E6B66">
                      <w:pPr>
                        <w:rPr>
                          <w:sz w:val="20"/>
                          <w:szCs w:val="20"/>
                        </w:rPr>
                      </w:pPr>
                    </w:p>
                  </w:txbxContent>
                </v:textbox>
                <w10:wrap type="square" anchorx="margin" anchory="line"/>
              </v:shape>
            </w:pict>
          </mc:Fallback>
        </mc:AlternateContent>
      </w:r>
      <w:r>
        <w:rPr>
          <w:rFonts w:ascii="Times New Roman" w:hAnsi="Times New Roman" w:cs="Times New Roman"/>
          <w:noProof/>
          <w:sz w:val="26"/>
          <w:szCs w:val="26"/>
          <w:lang w:eastAsia="fr-FR"/>
        </w:rPr>
        <w:drawing>
          <wp:inline distT="0" distB="0" distL="0" distR="0">
            <wp:extent cx="1187450" cy="772160"/>
            <wp:effectExtent l="0" t="0" r="0" b="8890"/>
            <wp:docPr id="1" name="Image 1" descr="armo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rmoir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7450" cy="772160"/>
                    </a:xfrm>
                    <a:prstGeom prst="rect">
                      <a:avLst/>
                    </a:prstGeom>
                    <a:noFill/>
                    <a:ln>
                      <a:noFill/>
                    </a:ln>
                  </pic:spPr>
                </pic:pic>
              </a:graphicData>
            </a:graphic>
          </wp:inline>
        </w:drawing>
      </w:r>
      <w:r>
        <w:rPr>
          <w:noProof/>
          <w:lang w:eastAsia="fr-FR"/>
        </w:rPr>
        <mc:AlternateContent>
          <mc:Choice Requires="wps">
            <w:drawing>
              <wp:anchor distT="0" distB="0" distL="91440" distR="91440" simplePos="0" relativeHeight="251660288" behindDoc="0" locked="0" layoutInCell="1" allowOverlap="1">
                <wp:simplePos x="0" y="0"/>
                <wp:positionH relativeFrom="margin">
                  <wp:posOffset>3853180</wp:posOffset>
                </wp:positionH>
                <wp:positionV relativeFrom="line">
                  <wp:posOffset>-130810</wp:posOffset>
                </wp:positionV>
                <wp:extent cx="2590800" cy="714375"/>
                <wp:effectExtent l="0" t="0" r="0" b="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714375"/>
                        </a:xfrm>
                        <a:prstGeom prst="rect">
                          <a:avLst/>
                        </a:prstGeom>
                        <a:noFill/>
                        <a:ln w="6350">
                          <a:noFill/>
                        </a:ln>
                        <a:effectLst/>
                      </wps:spPr>
                      <wps:txbx>
                        <w:txbxContent>
                          <w:p w:rsidR="003E6B66" w:rsidRDefault="003E6B66" w:rsidP="003E6B6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MISSION PERMANENTE AUPRES DE L’OFFICE DES NATIONS UNIES A GENEVE, A VIENNE ET L’OMC</w:t>
                            </w:r>
                          </w:p>
                          <w:p w:rsidR="003E6B66" w:rsidRDefault="003E6B66" w:rsidP="003E6B66">
                            <w:pPr>
                              <w:rPr>
                                <w:sz w:val="20"/>
                                <w:szCs w:val="20"/>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7" type="#_x0000_t202" style="position:absolute;margin-left:303.4pt;margin-top:-10.3pt;width:204pt;height:56.25pt;z-index:25166028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1mQQIAAHwEAAAOAAAAZHJzL2Uyb0RvYy54bWysVMtu2zAQvBfoPxC815IcOw/BcuAmcFHA&#10;SAI4RYDeaIq0hFJclqQtpV/fJSU5RtpT0Qu94g73MbPrxW3XKHIU1tWgC5pNUkqE5lDWel/Qb8/r&#10;T9eUOM90yRRoUdBX4ejt8uOHRWtyMYUKVCkswSDa5a0paOW9yZPE8Uo0zE3ACI1OCbZhHj/tPikt&#10;azF6o5Jpml4mLdjSWODCOby97510GeNLKbh/lNIJT1RBsTYfTxvPXTiT5YLle8tMVfOhDPYPVTSs&#10;1pj0FOqeeUYOtv4jVFNzCw6kn3BoEpCy5iL2gN1k6btuthUzIvaC5Dhzosn9v7D84fhkSV0WdE6J&#10;Zg1K9B2FIqUgXnRekHmgqDUuR+TWINZ3n6FDqWO7zmyA/3AISc4w/QOH6EBJJ20TfrFZgg9RhdcT&#10;85iCcLyczm/S6xRdHH1X2eziKuZN3l4b6/wXAQ0JRkEtKhsrYMeN8yE/y0dISKZhXSsV1VWatAW9&#10;vJin8cHJgy+UDlgR52QIE9roKw+W73ZdZCcbadhB+YosWOhHyRm+rrGiDXP+iVmcHWwC98E/4iEV&#10;YGYYLEoqsL/+dh/wKCl6KWlxFgvqfh6YFZSorxrFDoMbjZtsNsMPO97uzm/1obkDHPMMN87waAas&#10;V6MpLTQvuC6rkA1dTHPMWVA/mne+3wxcNy5WqwjCMTXMb/TW8FH0wPNz98KsGcQIk/IA47Sy/J0m&#10;PbZXZXXwIOsoWOC3Z3OYHhzxqOOwjmGHzr8j6u1PY/kbAAD//wMAUEsDBBQABgAIAAAAIQBCXkaE&#10;4QAAAAsBAAAPAAAAZHJzL2Rvd25yZXYueG1sTI/BTsMwEETvSPyDtUjcWjsVRCRkU0UIhOBQoFQq&#10;Rzdekoh4HWK3DX+Pe4Ljzo5m3hTLyfbiQKPvHCMkcwWCuHam4wZh8/4wuwHhg2aje8eE8EMeluX5&#10;WaFz4478Rod1aEQMYZ9rhDaEIZfS1y1Z7eduII6/TzdaHeI5NtKM+hjDbS8XSqXS6o5jQ6sHumup&#10;/lrvLcLWVB/Xq8dgsnTwz6uX79fu6b5CvLyYqlsQgabwZ4YTfkSHMjLt3J6NFz1CqtKIHhBmC5WC&#10;ODlUchWlHUKWZCDLQv7fUP4CAAD//wMAUEsBAi0AFAAGAAgAAAAhALaDOJL+AAAA4QEAABMAAAAA&#10;AAAAAAAAAAAAAAAAAFtDb250ZW50X1R5cGVzXS54bWxQSwECLQAUAAYACAAAACEAOP0h/9YAAACU&#10;AQAACwAAAAAAAAAAAAAAAAAvAQAAX3JlbHMvLnJlbHNQSwECLQAUAAYACAAAACEALZ2dZkECAAB8&#10;BAAADgAAAAAAAAAAAAAAAAAuAgAAZHJzL2Uyb0RvYy54bWxQSwECLQAUAAYACAAAACEAQl5GhOEA&#10;AAALAQAADwAAAAAAAAAAAAAAAACbBAAAZHJzL2Rvd25yZXYueG1sUEsFBgAAAAAEAAQA8wAAAKkF&#10;AAAAAA==&#10;" filled="f" stroked="f" strokeweight=".5pt">
                <v:path arrowok="t"/>
                <v:textbox inset="0,7.2pt,0,7.2pt">
                  <w:txbxContent>
                    <w:p w:rsidR="003E6B66" w:rsidRDefault="003E6B66" w:rsidP="003E6B6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MISSION PERMANENTE AUPRES DE L’OFFICE DES NATIONS UNIES A GENEVE, A VIENNE ET L’OMC</w:t>
                      </w:r>
                    </w:p>
                    <w:p w:rsidR="003E6B66" w:rsidRDefault="003E6B66" w:rsidP="003E6B66">
                      <w:pPr>
                        <w:rPr>
                          <w:sz w:val="20"/>
                          <w:szCs w:val="20"/>
                        </w:rPr>
                      </w:pPr>
                    </w:p>
                  </w:txbxContent>
                </v:textbox>
                <w10:wrap type="square" anchorx="margin" anchory="line"/>
              </v:shape>
            </w:pict>
          </mc:Fallback>
        </mc:AlternateContent>
      </w:r>
      <w:r>
        <w:rPr>
          <w:rFonts w:ascii="Times New Roman" w:eastAsia="Times New Roman" w:hAnsi="Times New Roman" w:cs="Times New Roman"/>
          <w:sz w:val="26"/>
          <w:szCs w:val="26"/>
        </w:rPr>
        <w:t xml:space="preserve">   </w:t>
      </w:r>
    </w:p>
    <w:p w:rsidR="003E6B66" w:rsidRDefault="003E6B66" w:rsidP="003E6B66">
      <w:pPr>
        <w:spacing w:after="0" w:line="240" w:lineRule="auto"/>
        <w:ind w:left="354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REPUBLIQUE DU NIGER</w:t>
      </w:r>
    </w:p>
    <w:p w:rsidR="003E6B66" w:rsidRDefault="003E6B66" w:rsidP="003E6B66">
      <w:pPr>
        <w:tabs>
          <w:tab w:val="left" w:pos="5529"/>
        </w:tabs>
        <w:spacing w:line="240" w:lineRule="auto"/>
        <w:jc w:val="both"/>
        <w:rPr>
          <w:rFonts w:ascii="Times New Roman" w:hAnsi="Times New Roman" w:cs="Times New Roman"/>
          <w:b/>
          <w:sz w:val="28"/>
          <w:szCs w:val="28"/>
          <w:u w:val="single"/>
        </w:rPr>
      </w:pP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91440</wp:posOffset>
                </wp:positionV>
                <wp:extent cx="5657850" cy="114300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565785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6B66" w:rsidRDefault="003E6B66" w:rsidP="003E6B66">
                            <w:pPr>
                              <w:tabs>
                                <w:tab w:val="left" w:pos="5529"/>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Déclaration de la Délégation du Niger à  la  44</w:t>
                            </w:r>
                            <w:r>
                              <w:rPr>
                                <w:rFonts w:ascii="Times New Roman" w:hAnsi="Times New Roman" w:cs="Times New Roman"/>
                                <w:b/>
                                <w:sz w:val="28"/>
                                <w:szCs w:val="28"/>
                                <w:vertAlign w:val="superscript"/>
                              </w:rPr>
                              <w:t>ème</w:t>
                            </w:r>
                            <w:r>
                              <w:rPr>
                                <w:rFonts w:ascii="Times New Roman" w:hAnsi="Times New Roman" w:cs="Times New Roman"/>
                                <w:b/>
                                <w:sz w:val="28"/>
                                <w:szCs w:val="28"/>
                              </w:rPr>
                              <w:t xml:space="preserve"> session  du Groupe de travail de l’Examen Périodique Universel : Examen du rapport national du Turkménistan</w:t>
                            </w:r>
                          </w:p>
                          <w:p w:rsidR="003E6B66" w:rsidRDefault="003E6B66" w:rsidP="003E6B66">
                            <w:pPr>
                              <w:tabs>
                                <w:tab w:val="left" w:pos="5529"/>
                              </w:tabs>
                              <w:spacing w:line="240" w:lineRule="auto"/>
                              <w:jc w:val="center"/>
                              <w:rPr>
                                <w:sz w:val="28"/>
                                <w:szCs w:val="28"/>
                              </w:rPr>
                            </w:pPr>
                            <w:r>
                              <w:rPr>
                                <w:rFonts w:ascii="Times New Roman" w:hAnsi="Times New Roman" w:cs="Times New Roman"/>
                                <w:b/>
                                <w:sz w:val="28"/>
                                <w:szCs w:val="28"/>
                              </w:rPr>
                              <w:t>Genève, le 06 novembre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2" o:spid="_x0000_s1028" type="#_x0000_t202" style="position:absolute;left:0;text-align:left;margin-left:5.65pt;margin-top:7.2pt;width:445.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vnmwIAAL8FAAAOAAAAZHJzL2Uyb0RvYy54bWysVEtPGzEQvlfqf7B8L5uEBGiUDUpBVJUQ&#10;oIYKqTfHaycWtse1neyGX9+xdxPC40LVy+7Y88145pvH5LwxmmyEDwpsSftHPUqE5VApuyzpr/ur&#10;L2eUhMhsxTRYUdKtCPR8+vnTpHZjMYAV6Ep4gk5sGNeupKsY3bgoAl8Jw8IROGFRKcEbFvHol0Xl&#10;WY3ejS4Gvd5JUYOvnAcuQsDby1ZJp9m/lILHWymDiESXFGOL+evzd5G+xXTCxkvP3ErxLgz2D1EY&#10;piw+und1ySIja6/euDKKewgg4xEHU4CUioucA2bT773KZr5iTuRckJzg9jSF/+eW32zuPFFVSQeU&#10;WGawRL+xUKQSJIomCjJIFNUujBE5d4iNzTdosNS7+4CXKfNGepP+mBNBPZK93ROMngjHy9HJ6PRs&#10;hCqOun5/eNzr5RIUz+bOh/hdgCFJKKnHCmZi2eY6RAwFoTtIei2AVtWV0jofUteIC+3JhmG9dcxB&#10;osULlLakLunJMcbxxkNyvbdfaMYfU5ovPeBJ22Qpcn91YSWKWiqyFLdaJIy2P4VEfjMj78TIOBd2&#10;H2dGJ5TEjD5i2OGfo/qIcZsHWuSXwca9sVEWfMvSS2qrxx21ssUjSQd5JzE2i6ZrrK6DFlBtsYE8&#10;tFMYHL9SyPc1C/GOeRw7bAxcJfEWP1IDFgk6iZIV+Kf37hMepwG1lNQ4xiUNf9bMC0r0D4tz8rU/&#10;HKa5z4fh6HSAB3+oWRxq7NpcAHZOH5eW41lM+Kh3ovRgHnDjzNKrqGKW49sljTvxIrbLBTcWF7NZ&#10;BuGkOxav7dzx5DqxnPrsvnlg3nV9nobtBnYDz8av2r3FJksLs3UEqfIsJJ5bVjv+cUvkdu02WlpD&#10;h+eMet67078AAAD//wMAUEsDBBQABgAIAAAAIQDtM/AT2QAAAAkBAAAPAAAAZHJzL2Rvd25yZXYu&#10;eG1sTE/LTsMwELwj8Q/WVuJGnZYKJSFOBahw4URBnN14a0eN15HtpuHvWU5wWs1DszPNdvaDmDCm&#10;PpCC1bIAgdQF05NV8PnxcluCSFmT0UMgVPCNCbbt9VWjaxMu9I7TPlvBIZRqrcDlPNZSps6h12kZ&#10;RiTWjiF6nRlGK03UFw73g1wXxb30uif+4PSIzw670/7sFeyebGW7Uke3K03fT/PX8c2+KnWzmB8f&#10;QGSc858ZfutzdWi50yGcySQxMF7dsZPvZgOC9apYM3FgomJGto38v6D9AQAA//8DAFBLAQItABQA&#10;BgAIAAAAIQC2gziS/gAAAOEBAAATAAAAAAAAAAAAAAAAAAAAAABbQ29udGVudF9UeXBlc10ueG1s&#10;UEsBAi0AFAAGAAgAAAAhADj9If/WAAAAlAEAAAsAAAAAAAAAAAAAAAAALwEAAF9yZWxzLy5yZWxz&#10;UEsBAi0AFAAGAAgAAAAhAHJW6+ebAgAAvwUAAA4AAAAAAAAAAAAAAAAALgIAAGRycy9lMm9Eb2Mu&#10;eG1sUEsBAi0AFAAGAAgAAAAhAO0z8BPZAAAACQEAAA8AAAAAAAAAAAAAAAAA9QQAAGRycy9kb3du&#10;cmV2LnhtbFBLBQYAAAAABAAEAPMAAAD7BQAAAAA=&#10;" fillcolor="white [3201]" strokeweight=".5pt">
                <v:textbox>
                  <w:txbxContent>
                    <w:p w:rsidR="003E6B66" w:rsidRDefault="003E6B66" w:rsidP="003E6B66">
                      <w:pPr>
                        <w:tabs>
                          <w:tab w:val="left" w:pos="5529"/>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Déclaration de la Délégation du Niger à  la  44</w:t>
                      </w:r>
                      <w:r>
                        <w:rPr>
                          <w:rFonts w:ascii="Times New Roman" w:hAnsi="Times New Roman" w:cs="Times New Roman"/>
                          <w:b/>
                          <w:sz w:val="28"/>
                          <w:szCs w:val="28"/>
                          <w:vertAlign w:val="superscript"/>
                        </w:rPr>
                        <w:t>ème</w:t>
                      </w:r>
                      <w:r>
                        <w:rPr>
                          <w:rFonts w:ascii="Times New Roman" w:hAnsi="Times New Roman" w:cs="Times New Roman"/>
                          <w:b/>
                          <w:sz w:val="28"/>
                          <w:szCs w:val="28"/>
                        </w:rPr>
                        <w:t xml:space="preserve"> session  du Groupe de travail de l’Examen Périodique Universel : Examen du rapport national du Turkménistan</w:t>
                      </w:r>
                    </w:p>
                    <w:p w:rsidR="003E6B66" w:rsidRDefault="003E6B66" w:rsidP="003E6B66">
                      <w:pPr>
                        <w:tabs>
                          <w:tab w:val="left" w:pos="5529"/>
                        </w:tabs>
                        <w:spacing w:line="240" w:lineRule="auto"/>
                        <w:jc w:val="center"/>
                        <w:rPr>
                          <w:sz w:val="28"/>
                          <w:szCs w:val="28"/>
                        </w:rPr>
                      </w:pPr>
                      <w:r>
                        <w:rPr>
                          <w:rFonts w:ascii="Times New Roman" w:hAnsi="Times New Roman" w:cs="Times New Roman"/>
                          <w:b/>
                          <w:sz w:val="28"/>
                          <w:szCs w:val="28"/>
                        </w:rPr>
                        <w:t>Genève, le 06 novembre 2023</w:t>
                      </w:r>
                    </w:p>
                  </w:txbxContent>
                </v:textbox>
              </v:shape>
            </w:pict>
          </mc:Fallback>
        </mc:AlternateContent>
      </w:r>
    </w:p>
    <w:p w:rsidR="003E6B66" w:rsidRDefault="003E6B66" w:rsidP="003E6B66">
      <w:pPr>
        <w:tabs>
          <w:tab w:val="left" w:pos="5529"/>
        </w:tabs>
        <w:spacing w:line="240" w:lineRule="auto"/>
        <w:jc w:val="both"/>
        <w:rPr>
          <w:rFonts w:ascii="Times New Roman" w:hAnsi="Times New Roman" w:cs="Times New Roman"/>
          <w:b/>
          <w:sz w:val="28"/>
          <w:szCs w:val="28"/>
          <w:u w:val="single"/>
        </w:rPr>
      </w:pPr>
    </w:p>
    <w:p w:rsidR="003E6B66" w:rsidRDefault="003E6B66" w:rsidP="003E6B66"/>
    <w:p w:rsidR="003E6B66" w:rsidRDefault="003E6B66" w:rsidP="003E6B66">
      <w:pPr>
        <w:spacing w:line="240" w:lineRule="auto"/>
        <w:jc w:val="both"/>
        <w:rPr>
          <w:rFonts w:ascii="Times New Roman" w:hAnsi="Times New Roman" w:cs="Times New Roman"/>
          <w:sz w:val="28"/>
          <w:szCs w:val="28"/>
        </w:rPr>
      </w:pPr>
    </w:p>
    <w:p w:rsidR="003E6B66" w:rsidRDefault="003E6B66" w:rsidP="003E6B66">
      <w:pPr>
        <w:spacing w:line="240" w:lineRule="auto"/>
        <w:jc w:val="both"/>
        <w:rPr>
          <w:rFonts w:ascii="Times New Roman" w:hAnsi="Times New Roman" w:cs="Times New Roman"/>
          <w:sz w:val="30"/>
          <w:szCs w:val="30"/>
        </w:rPr>
      </w:pPr>
      <w:r>
        <w:rPr>
          <w:rFonts w:ascii="Times New Roman" w:hAnsi="Times New Roman" w:cs="Times New Roman"/>
          <w:sz w:val="30"/>
          <w:szCs w:val="30"/>
        </w:rPr>
        <w:t>Monsieur le Président,</w:t>
      </w:r>
    </w:p>
    <w:p w:rsidR="003E6B66" w:rsidRDefault="003E6B66" w:rsidP="003E6B66">
      <w:pPr>
        <w:spacing w:after="160" w:line="252" w:lineRule="auto"/>
        <w:jc w:val="both"/>
        <w:rPr>
          <w:rFonts w:ascii="Times New Roman" w:hAnsi="Times New Roman" w:cs="Times New Roman"/>
          <w:sz w:val="30"/>
          <w:szCs w:val="30"/>
        </w:rPr>
      </w:pPr>
      <w:r>
        <w:rPr>
          <w:rFonts w:ascii="Times New Roman" w:eastAsia="Times New Roman" w:hAnsi="Times New Roman" w:cs="Times New Roman"/>
          <w:sz w:val="30"/>
          <w:szCs w:val="30"/>
        </w:rPr>
        <w:t>Le Niger souhaite la cordiale bienvenue à la délégation du Turkménistan et la félicite pour la présentation de son rapport national à ce 4</w:t>
      </w:r>
      <w:r>
        <w:rPr>
          <w:rFonts w:ascii="Times New Roman" w:eastAsia="Times New Roman" w:hAnsi="Times New Roman" w:cs="Times New Roman"/>
          <w:sz w:val="30"/>
          <w:szCs w:val="30"/>
          <w:vertAlign w:val="superscript"/>
        </w:rPr>
        <w:t>ème</w:t>
      </w:r>
      <w:r>
        <w:rPr>
          <w:rFonts w:ascii="Times New Roman" w:eastAsia="Times New Roman" w:hAnsi="Times New Roman" w:cs="Times New Roman"/>
          <w:sz w:val="30"/>
          <w:szCs w:val="30"/>
        </w:rPr>
        <w:t xml:space="preserve"> cycle de l’EPU</w:t>
      </w:r>
      <w:r>
        <w:rPr>
          <w:rFonts w:ascii="Times New Roman" w:hAnsi="Times New Roman" w:cs="Times New Roman"/>
          <w:sz w:val="30"/>
          <w:szCs w:val="30"/>
        </w:rPr>
        <w:t>.</w:t>
      </w:r>
    </w:p>
    <w:p w:rsidR="003E6B66" w:rsidRDefault="003E6B66" w:rsidP="003E6B66">
      <w:pPr>
        <w:spacing w:after="160" w:line="252" w:lineRule="auto"/>
        <w:jc w:val="both"/>
        <w:rPr>
          <w:rFonts w:ascii="Times New Roman" w:hAnsi="Times New Roman" w:cs="Times New Roman"/>
          <w:sz w:val="30"/>
          <w:szCs w:val="30"/>
        </w:rPr>
      </w:pPr>
      <w:r>
        <w:rPr>
          <w:rFonts w:ascii="Times New Roman" w:hAnsi="Times New Roman" w:cs="Times New Roman"/>
          <w:sz w:val="30"/>
          <w:szCs w:val="30"/>
        </w:rPr>
        <w:t xml:space="preserve">Le Niger salue l’adoption par le Turkménistan du Plan d’action national en faveur des droits de l’homme pour la période 2021-2025, qui contient entre autres une série de mesures de prévention de la torture, </w:t>
      </w:r>
      <w:r>
        <w:rPr>
          <w:rStyle w:val="markedcontent"/>
          <w:rFonts w:ascii="Times New Roman" w:hAnsi="Times New Roman" w:cs="Times New Roman"/>
          <w:sz w:val="30"/>
          <w:szCs w:val="30"/>
        </w:rPr>
        <w:t>la mise en place et le développement d’organes autonomes du pouvoir judiciaire,  l’élargissement des programmes de formation sur les normes et la pratique de la défense des droits de l’homme devant la justice, etc.</w:t>
      </w:r>
    </w:p>
    <w:p w:rsidR="003E6B66" w:rsidRDefault="003E6B66" w:rsidP="003E6B66">
      <w:pPr>
        <w:jc w:val="both"/>
        <w:rPr>
          <w:rStyle w:val="markedcontent"/>
        </w:rPr>
      </w:pPr>
      <w:r>
        <w:rPr>
          <w:rStyle w:val="markedcontent"/>
          <w:rFonts w:ascii="Times New Roman" w:hAnsi="Times New Roman" w:cs="Times New Roman"/>
          <w:sz w:val="30"/>
          <w:szCs w:val="30"/>
        </w:rPr>
        <w:t>Le Niger salue également les mesures prises par le Turkménistan pour lutter contre la traite des êtres humains, malgré le faible taux des infractions liées à ce phénomène dans le pays.</w:t>
      </w:r>
    </w:p>
    <w:p w:rsidR="003E6B66" w:rsidRDefault="003E6B66" w:rsidP="003E6B66">
      <w:pPr>
        <w:jc w:val="both"/>
      </w:pPr>
      <w:r>
        <w:rPr>
          <w:rFonts w:ascii="Times New Roman" w:hAnsi="Times New Roman" w:cs="Times New Roman"/>
          <w:sz w:val="30"/>
          <w:szCs w:val="30"/>
        </w:rPr>
        <w:t xml:space="preserve">Pour accompagner ces efforts, nous formulons au Turkménistan les recommandations suivantes : </w:t>
      </w:r>
    </w:p>
    <w:p w:rsidR="003E6B66" w:rsidRDefault="003E6B66" w:rsidP="003E6B66">
      <w:pPr>
        <w:pStyle w:val="Paragraphedeliste"/>
        <w:numPr>
          <w:ilvl w:val="0"/>
          <w:numId w:val="2"/>
        </w:numPr>
        <w:jc w:val="both"/>
        <w:rPr>
          <w:rFonts w:ascii="Times New Roman" w:hAnsi="Times New Roman" w:cs="Times New Roman"/>
          <w:sz w:val="30"/>
          <w:szCs w:val="30"/>
        </w:rPr>
      </w:pPr>
      <w:r>
        <w:rPr>
          <w:rFonts w:ascii="Times New Roman" w:hAnsi="Times New Roman" w:cs="Times New Roman"/>
          <w:sz w:val="30"/>
          <w:szCs w:val="30"/>
        </w:rPr>
        <w:t>Ratifier la Convention internationale sur la protection des droits de tous les travailleurs migrants et des membres de leur famille ;</w:t>
      </w:r>
    </w:p>
    <w:p w:rsidR="003E6B66" w:rsidRDefault="003E6B66" w:rsidP="003E6B66">
      <w:pPr>
        <w:pStyle w:val="Paragraphedeliste"/>
        <w:jc w:val="both"/>
        <w:rPr>
          <w:rFonts w:ascii="Times New Roman" w:hAnsi="Times New Roman" w:cs="Times New Roman"/>
          <w:sz w:val="30"/>
          <w:szCs w:val="30"/>
        </w:rPr>
      </w:pPr>
    </w:p>
    <w:p w:rsidR="003E6B66" w:rsidRDefault="003E6B66" w:rsidP="003E6B66">
      <w:pPr>
        <w:pStyle w:val="Paragraphedeliste"/>
        <w:numPr>
          <w:ilvl w:val="0"/>
          <w:numId w:val="2"/>
        </w:numPr>
        <w:jc w:val="both"/>
        <w:rPr>
          <w:rFonts w:ascii="Times New Roman" w:hAnsi="Times New Roman" w:cs="Times New Roman"/>
          <w:sz w:val="30"/>
          <w:szCs w:val="30"/>
        </w:rPr>
      </w:pPr>
      <w:r>
        <w:rPr>
          <w:rFonts w:ascii="Times New Roman" w:hAnsi="Times New Roman" w:cs="Times New Roman"/>
          <w:sz w:val="30"/>
          <w:szCs w:val="30"/>
        </w:rPr>
        <w:t xml:space="preserve"> Ratifier la Convention internationale pour la protection de toutes les personnes contre les disparitions forcées ;</w:t>
      </w:r>
    </w:p>
    <w:p w:rsidR="003E6B66" w:rsidRDefault="003E6B66" w:rsidP="003E6B66">
      <w:pPr>
        <w:pStyle w:val="Paragraphedeliste"/>
        <w:rPr>
          <w:rFonts w:ascii="Times New Roman" w:hAnsi="Times New Roman" w:cs="Times New Roman"/>
          <w:sz w:val="30"/>
          <w:szCs w:val="30"/>
        </w:rPr>
      </w:pPr>
    </w:p>
    <w:p w:rsidR="003E6B66" w:rsidRDefault="003E6B66" w:rsidP="003E6B66">
      <w:pPr>
        <w:pStyle w:val="Paragraphedeliste"/>
        <w:numPr>
          <w:ilvl w:val="0"/>
          <w:numId w:val="2"/>
        </w:numPr>
        <w:jc w:val="both"/>
        <w:rPr>
          <w:rFonts w:ascii="Times New Roman" w:hAnsi="Times New Roman" w:cs="Times New Roman"/>
          <w:sz w:val="30"/>
          <w:szCs w:val="30"/>
        </w:rPr>
      </w:pPr>
      <w:r>
        <w:rPr>
          <w:rFonts w:ascii="Times New Roman" w:hAnsi="Times New Roman" w:cs="Times New Roman"/>
          <w:sz w:val="30"/>
          <w:szCs w:val="30"/>
        </w:rPr>
        <w:t>Ratifier le Protocole facultatif se rapportant à la Convention contre la torture et autres peines ou traitements cruels, inhumains ou dégradants.</w:t>
      </w:r>
    </w:p>
    <w:p w:rsidR="003E6B66" w:rsidRDefault="003E6B66" w:rsidP="003E6B66">
      <w:pPr>
        <w:jc w:val="both"/>
        <w:rPr>
          <w:rFonts w:ascii="Times New Roman" w:hAnsi="Times New Roman" w:cs="Times New Roman"/>
          <w:sz w:val="30"/>
          <w:szCs w:val="30"/>
        </w:rPr>
      </w:pPr>
    </w:p>
    <w:p w:rsidR="003E6B66" w:rsidRDefault="003E6B66" w:rsidP="003E6B66">
      <w:pPr>
        <w:jc w:val="both"/>
        <w:rPr>
          <w:rFonts w:ascii="Times New Roman" w:hAnsi="Times New Roman" w:cs="Times New Roman"/>
          <w:sz w:val="30"/>
          <w:szCs w:val="30"/>
        </w:rPr>
      </w:pPr>
      <w:r>
        <w:rPr>
          <w:rFonts w:ascii="Times New Roman" w:hAnsi="Times New Roman" w:cs="Times New Roman"/>
          <w:sz w:val="30"/>
          <w:szCs w:val="30"/>
        </w:rPr>
        <w:t>Enfin, le Niger souhaite à la délégation du Turkménistan un examen couronné de succès.</w:t>
      </w:r>
    </w:p>
    <w:p w:rsidR="003E6B66" w:rsidRDefault="003E6B66" w:rsidP="003E6B66">
      <w:pPr>
        <w:jc w:val="both"/>
        <w:rPr>
          <w:rFonts w:ascii="Times New Roman" w:hAnsi="Times New Roman" w:cs="Times New Roman"/>
          <w:sz w:val="30"/>
          <w:szCs w:val="30"/>
        </w:rPr>
      </w:pPr>
      <w:r>
        <w:rPr>
          <w:rFonts w:ascii="Times New Roman" w:hAnsi="Times New Roman" w:cs="Times New Roman"/>
          <w:sz w:val="30"/>
          <w:szCs w:val="30"/>
        </w:rPr>
        <w:t>Je vous remercie.</w:t>
      </w:r>
    </w:p>
    <w:p w:rsidR="003E6B66" w:rsidRDefault="003E6B66" w:rsidP="003E6B66"/>
    <w:p w:rsidR="003E6B66" w:rsidRDefault="003E6B66" w:rsidP="003E6B66"/>
    <w:p w:rsidR="003E6B66" w:rsidRDefault="003E6B66" w:rsidP="003E6B66"/>
    <w:p w:rsidR="003E6B66" w:rsidRDefault="003E6B66" w:rsidP="003E6B66"/>
    <w:p w:rsidR="001D7676" w:rsidRPr="003E6B66" w:rsidRDefault="003E6B66" w:rsidP="003E6B66">
      <w:bookmarkStart w:id="0" w:name="_GoBack"/>
      <w:bookmarkEnd w:id="0"/>
    </w:p>
    <w:sectPr w:rsidR="001D7676" w:rsidRPr="003E6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C31FD"/>
    <w:multiLevelType w:val="hybridMultilevel"/>
    <w:tmpl w:val="E4F42A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25"/>
    <w:rsid w:val="00082CA4"/>
    <w:rsid w:val="000A1925"/>
    <w:rsid w:val="00336C73"/>
    <w:rsid w:val="003E6B66"/>
    <w:rsid w:val="0043697A"/>
    <w:rsid w:val="00BD3CAB"/>
    <w:rsid w:val="00C848A4"/>
    <w:rsid w:val="00EE7D24"/>
    <w:rsid w:val="00F16326"/>
    <w:rsid w:val="00FB56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43697A"/>
  </w:style>
  <w:style w:type="paragraph" w:styleId="Textedebulles">
    <w:name w:val="Balloon Text"/>
    <w:basedOn w:val="Normal"/>
    <w:link w:val="TextedebullesCar"/>
    <w:uiPriority w:val="99"/>
    <w:semiHidden/>
    <w:unhideWhenUsed/>
    <w:rsid w:val="004369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97A"/>
    <w:rPr>
      <w:rFonts w:ascii="Tahoma" w:hAnsi="Tahoma" w:cs="Tahoma"/>
      <w:sz w:val="16"/>
      <w:szCs w:val="16"/>
    </w:rPr>
  </w:style>
  <w:style w:type="paragraph" w:styleId="Paragraphedeliste">
    <w:name w:val="List Paragraph"/>
    <w:basedOn w:val="Normal"/>
    <w:uiPriority w:val="34"/>
    <w:qFormat/>
    <w:rsid w:val="00F163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43697A"/>
  </w:style>
  <w:style w:type="paragraph" w:styleId="Textedebulles">
    <w:name w:val="Balloon Text"/>
    <w:basedOn w:val="Normal"/>
    <w:link w:val="TextedebullesCar"/>
    <w:uiPriority w:val="99"/>
    <w:semiHidden/>
    <w:unhideWhenUsed/>
    <w:rsid w:val="004369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97A"/>
    <w:rPr>
      <w:rFonts w:ascii="Tahoma" w:hAnsi="Tahoma" w:cs="Tahoma"/>
      <w:sz w:val="16"/>
      <w:szCs w:val="16"/>
    </w:rPr>
  </w:style>
  <w:style w:type="paragraph" w:styleId="Paragraphedeliste">
    <w:name w:val="List Paragraph"/>
    <w:basedOn w:val="Normal"/>
    <w:uiPriority w:val="34"/>
    <w:qFormat/>
    <w:rsid w:val="00F16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0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63D5D263B434F89C88C07F50F9B05" ma:contentTypeVersion="3" ma:contentTypeDescription="Create a new document." ma:contentTypeScope="" ma:versionID="559f8f384265778e3462974ad915c5c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389</DocId>
    <Category xmlns="328c4b46-73db-4dea-b856-05d9d8a86ba6" xsi:nil="true"/>
  </documentManagement>
</p:properties>
</file>

<file path=customXml/itemProps1.xml><?xml version="1.0" encoding="utf-8"?>
<ds:datastoreItem xmlns:ds="http://schemas.openxmlformats.org/officeDocument/2006/customXml" ds:itemID="{B7E1633B-26F0-4559-8404-86EEB1E1DF19}"/>
</file>

<file path=customXml/itemProps2.xml><?xml version="1.0" encoding="utf-8"?>
<ds:datastoreItem xmlns:ds="http://schemas.openxmlformats.org/officeDocument/2006/customXml" ds:itemID="{6A3C5B18-6D1E-4E81-93E3-8FF8BC685FB7}"/>
</file>

<file path=customXml/itemProps3.xml><?xml version="1.0" encoding="utf-8"?>
<ds:datastoreItem xmlns:ds="http://schemas.openxmlformats.org/officeDocument/2006/customXml" ds:itemID="{DC3B0AA7-5FD9-4030-B421-3F110245069C}"/>
</file>

<file path=docProps/app.xml><?xml version="1.0" encoding="utf-8"?>
<Properties xmlns="http://schemas.openxmlformats.org/officeDocument/2006/extended-properties" xmlns:vt="http://schemas.openxmlformats.org/officeDocument/2006/docPropsVTypes">
  <Template>Normal.dotm</Template>
  <TotalTime>353</TotalTime>
  <Pages>2</Pages>
  <Words>218</Words>
  <Characters>1205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Gginformatique</dc:creator>
  <cp:keywords/>
  <dc:description/>
  <cp:lastModifiedBy>Gginformatique</cp:lastModifiedBy>
  <cp:revision>4</cp:revision>
  <cp:lastPrinted>2023-11-06T08:19:00Z</cp:lastPrinted>
  <dcterms:created xsi:type="dcterms:W3CDTF">2023-11-02T15:15:00Z</dcterms:created>
  <dcterms:modified xsi:type="dcterms:W3CDTF">2023-11-06T08:20:00Z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0x01010061463D5D263B434F89C88C07F50F9B05</vt:lpwstr>
  </property>
</Properties>
</file>