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C4A1" w14:textId="77777777" w:rsidR="00AC2B17" w:rsidRPr="00F200EA" w:rsidRDefault="00AC2B17" w:rsidP="00AC2B17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34CC1959" w14:textId="77777777" w:rsidR="00AC2B17" w:rsidRDefault="00AC2B17" w:rsidP="00AC2B17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431E55D" wp14:editId="693910E0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1F72" w14:textId="77777777" w:rsidR="00AC2B17" w:rsidRPr="00F200EA" w:rsidRDefault="00AC2B17" w:rsidP="00AC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200EA">
        <w:rPr>
          <w:rFonts w:ascii="Arial" w:hAnsi="Arial" w:cs="Arial"/>
          <w:b/>
          <w:bCs/>
          <w:sz w:val="24"/>
          <w:szCs w:val="24"/>
          <w:lang w:val="en-US"/>
        </w:rPr>
        <w:t>44</w:t>
      </w:r>
      <w:r w:rsidRPr="00F200EA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F200EA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66200A77" w14:textId="77777777" w:rsidR="00AC2B17" w:rsidRPr="00F200EA" w:rsidRDefault="00AC2B17" w:rsidP="00AC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200EA">
        <w:rPr>
          <w:rFonts w:ascii="Arial" w:hAnsi="Arial" w:cs="Arial"/>
          <w:b/>
          <w:bCs/>
          <w:sz w:val="24"/>
          <w:szCs w:val="24"/>
          <w:lang w:val="en-US"/>
        </w:rPr>
        <w:t>MONGOLIA’S STATEMENT AT THE REVIEW OF TURKMENISTAN</w:t>
      </w:r>
    </w:p>
    <w:p w14:paraId="763E5DF4" w14:textId="77777777" w:rsidR="00AC2B17" w:rsidRPr="00F200EA" w:rsidRDefault="00AC2B17" w:rsidP="00AC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1A75AF7" w14:textId="77777777" w:rsidR="00AC2B17" w:rsidRPr="00F200EA" w:rsidRDefault="00AC2B17" w:rsidP="00AC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200EA">
        <w:rPr>
          <w:rFonts w:ascii="Arial" w:hAnsi="Arial" w:cs="Arial"/>
          <w:b/>
          <w:bCs/>
          <w:sz w:val="24"/>
          <w:szCs w:val="24"/>
          <w:lang w:val="en-US"/>
        </w:rPr>
        <w:t>6 November 2023</w:t>
      </w:r>
    </w:p>
    <w:p w14:paraId="1C59A35A" w14:textId="77777777" w:rsidR="00AC2B17" w:rsidRPr="00F200EA" w:rsidRDefault="00AC2B17" w:rsidP="00AC2B1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5DC8392" w14:textId="77777777" w:rsidR="00AC2B17" w:rsidRPr="00F200EA" w:rsidRDefault="00AC2B17" w:rsidP="00AC2B17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>The delegation of Mongolia warmly welcomes the delegation of Turkmenistan to the 4</w:t>
      </w:r>
      <w:r w:rsidRPr="00F200E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cycle of the UPR process and thank them for the presentation of their national report</w:t>
      </w:r>
      <w:r>
        <w:rPr>
          <w:rFonts w:ascii="Arial" w:hAnsi="Arial" w:cs="Arial"/>
          <w:sz w:val="24"/>
          <w:szCs w:val="24"/>
          <w:lang w:val="en-US"/>
        </w:rPr>
        <w:t xml:space="preserve"> today</w:t>
      </w:r>
      <w:r w:rsidRPr="00F200EA">
        <w:rPr>
          <w:rFonts w:ascii="Arial" w:hAnsi="Arial" w:cs="Arial"/>
          <w:sz w:val="24"/>
          <w:szCs w:val="24"/>
          <w:lang w:val="en-US"/>
        </w:rPr>
        <w:t>.</w:t>
      </w:r>
    </w:p>
    <w:p w14:paraId="67B043A4" w14:textId="77777777" w:rsidR="00AC2B17" w:rsidRPr="00F200EA" w:rsidRDefault="00AC2B17" w:rsidP="00AC2B17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148631878"/>
      <w:r w:rsidRPr="00F200EA">
        <w:rPr>
          <w:rFonts w:ascii="Arial" w:hAnsi="Arial" w:cs="Arial"/>
          <w:sz w:val="24"/>
          <w:szCs w:val="24"/>
          <w:lang w:val="en-US"/>
        </w:rPr>
        <w:t xml:space="preserve">Mongolia </w:t>
      </w:r>
      <w:r>
        <w:rPr>
          <w:rFonts w:ascii="Arial" w:hAnsi="Arial" w:cs="Arial"/>
          <w:sz w:val="24"/>
          <w:szCs w:val="24"/>
          <w:lang w:val="en-US"/>
        </w:rPr>
        <w:t>welcomes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Turkmenistan’s efforts in strengthening its legal and institutional framework for the </w:t>
      </w:r>
      <w:r w:rsidRPr="00F200EA">
        <w:rPr>
          <w:rFonts w:ascii="Arial" w:hAnsi="Arial" w:cs="Arial"/>
          <w:sz w:val="24"/>
          <w:szCs w:val="24"/>
        </w:rPr>
        <w:t>protection and promotion of human rights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in line with international human rights and </w:t>
      </w:r>
      <w:proofErr w:type="spellStart"/>
      <w:r w:rsidRPr="00F200EA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F200EA">
        <w:rPr>
          <w:rFonts w:ascii="Arial" w:hAnsi="Arial" w:cs="Arial"/>
          <w:sz w:val="24"/>
          <w:szCs w:val="24"/>
          <w:lang w:val="en-US"/>
        </w:rPr>
        <w:t xml:space="preserve"> standards. We </w:t>
      </w:r>
      <w:r>
        <w:rPr>
          <w:rFonts w:ascii="Arial" w:hAnsi="Arial" w:cs="Arial"/>
          <w:sz w:val="24"/>
          <w:szCs w:val="24"/>
          <w:lang w:val="en-US"/>
        </w:rPr>
        <w:t>note with appreciation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its endeavors aimed at ensuring gender equality and empowering women and girls.  Adoption of the</w:t>
      </w:r>
      <w:r w:rsidRPr="00F200E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200EA">
        <w:rPr>
          <w:rFonts w:ascii="Arial" w:hAnsi="Arial" w:cs="Arial"/>
          <w:sz w:val="24"/>
          <w:szCs w:val="24"/>
        </w:rPr>
        <w:t>National Plan of Action for Gender Equality and the second National Action Plan on Human Rights for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</w:t>
      </w:r>
      <w:r w:rsidRPr="00F200EA">
        <w:rPr>
          <w:rFonts w:ascii="Arial" w:hAnsi="Arial" w:cs="Arial"/>
          <w:sz w:val="24"/>
          <w:szCs w:val="24"/>
        </w:rPr>
        <w:t>2021–2025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, respectively, is particularly welcome in this regard. </w:t>
      </w:r>
    </w:p>
    <w:p w14:paraId="701FCEFB" w14:textId="77777777" w:rsidR="00AC2B17" w:rsidRPr="00F200EA" w:rsidRDefault="00AC2B17" w:rsidP="00AC2B17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 xml:space="preserve">We further commend Turkmenistan for its measures towards safeguarding the rights of persons in vulnerable situations- </w:t>
      </w:r>
      <w:r w:rsidRPr="00F200EA">
        <w:rPr>
          <w:rFonts w:ascii="Arial" w:hAnsi="Arial" w:cs="Arial"/>
          <w:sz w:val="24"/>
          <w:szCs w:val="24"/>
        </w:rPr>
        <w:t>persons with disabilities, the elderly, children and youth,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</w:t>
      </w:r>
      <w:r w:rsidRPr="00F200EA">
        <w:rPr>
          <w:rFonts w:ascii="Arial" w:hAnsi="Arial" w:cs="Arial"/>
          <w:sz w:val="24"/>
          <w:szCs w:val="24"/>
        </w:rPr>
        <w:t>single mothers, and victims of domestic violence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, including through implementing inclusive, community-based quality social services. </w:t>
      </w:r>
    </w:p>
    <w:p w14:paraId="0F545C50" w14:textId="77777777" w:rsidR="00AC2B17" w:rsidRPr="00F200EA" w:rsidRDefault="00AC2B17" w:rsidP="00AC2B17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spirit of constructive dialogue, </w:t>
      </w:r>
      <w:r w:rsidRPr="00F200EA">
        <w:rPr>
          <w:rFonts w:ascii="Arial" w:hAnsi="Arial" w:cs="Arial"/>
          <w:sz w:val="24"/>
          <w:szCs w:val="24"/>
          <w:lang w:val="en-US"/>
        </w:rPr>
        <w:t>Mongolia would like to recommend Turkmenistan:</w:t>
      </w:r>
    </w:p>
    <w:p w14:paraId="3266168C" w14:textId="77777777" w:rsidR="00AC2B17" w:rsidRPr="00F200EA" w:rsidRDefault="00AC2B17" w:rsidP="00AC2B17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200EA">
        <w:rPr>
          <w:rFonts w:ascii="Arial" w:hAnsi="Arial" w:cs="Arial"/>
          <w:sz w:val="24"/>
          <w:szCs w:val="24"/>
          <w:lang w:val="en-US"/>
        </w:rPr>
        <w:t xml:space="preserve">To continue strengthening its </w:t>
      </w:r>
      <w:r w:rsidRPr="00F200EA">
        <w:rPr>
          <w:rFonts w:ascii="Arial" w:hAnsi="Arial" w:cs="Arial"/>
          <w:sz w:val="24"/>
          <w:szCs w:val="24"/>
        </w:rPr>
        <w:t>Office of the Ombudsperson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in line with the Paris Principles;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</w:p>
    <w:p w14:paraId="117BB627" w14:textId="77777777" w:rsidR="00AC2B17" w:rsidRPr="00F200EA" w:rsidRDefault="00AC2B17" w:rsidP="00AC2B17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200EA">
        <w:rPr>
          <w:rFonts w:ascii="Arial" w:hAnsi="Arial" w:cs="Arial"/>
          <w:sz w:val="24"/>
          <w:szCs w:val="24"/>
          <w:lang w:val="en-US"/>
        </w:rPr>
        <w:t xml:space="preserve">To positively consider </w:t>
      </w:r>
      <w:bookmarkStart w:id="1" w:name="_Hlk148557264"/>
      <w:r w:rsidRPr="00F200EA">
        <w:rPr>
          <w:rFonts w:ascii="Arial" w:hAnsi="Arial" w:cs="Arial"/>
          <w:sz w:val="24"/>
          <w:szCs w:val="24"/>
          <w:lang w:val="en-US"/>
        </w:rPr>
        <w:t xml:space="preserve">ratifying the </w:t>
      </w:r>
      <w:r w:rsidRPr="00F200EA">
        <w:rPr>
          <w:rFonts w:ascii="Arial" w:hAnsi="Arial" w:cs="Arial"/>
          <w:sz w:val="24"/>
          <w:szCs w:val="24"/>
        </w:rPr>
        <w:t>International Convention for the Protection of All Persons from Enforced Disappearance</w:t>
      </w:r>
      <w:r w:rsidRPr="00F200EA">
        <w:rPr>
          <w:rFonts w:ascii="Arial" w:hAnsi="Arial" w:cs="Arial"/>
          <w:sz w:val="24"/>
          <w:szCs w:val="24"/>
          <w:lang w:val="en-US"/>
        </w:rPr>
        <w:t>.</w:t>
      </w:r>
    </w:p>
    <w:bookmarkEnd w:id="1"/>
    <w:p w14:paraId="5207BFF9" w14:textId="77777777" w:rsidR="00AC2B17" w:rsidRPr="00F200EA" w:rsidRDefault="00AC2B17" w:rsidP="00AC2B17">
      <w:pPr>
        <w:spacing w:after="240"/>
        <w:ind w:left="720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 xml:space="preserve">We wish the delegation of Turkmenistan a successful review. </w:t>
      </w:r>
    </w:p>
    <w:bookmarkEnd w:id="0"/>
    <w:p w14:paraId="0E5C8A14" w14:textId="77777777" w:rsidR="00AC2B17" w:rsidRPr="00F200EA" w:rsidRDefault="00AC2B17" w:rsidP="00AC2B17">
      <w:pPr>
        <w:spacing w:after="240"/>
        <w:ind w:left="720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 xml:space="preserve">I thank you, Mr. President. </w:t>
      </w:r>
    </w:p>
    <w:p w14:paraId="0F29D3D8" w14:textId="77777777" w:rsidR="00AC2B17" w:rsidRPr="00F200EA" w:rsidRDefault="00AC2B17" w:rsidP="00AC2B17">
      <w:pPr>
        <w:spacing w:after="240"/>
        <w:ind w:left="720"/>
        <w:rPr>
          <w:rFonts w:ascii="Arial" w:hAnsi="Arial" w:cs="Arial"/>
          <w:sz w:val="24"/>
          <w:szCs w:val="24"/>
          <w:lang w:val="en-US"/>
        </w:rPr>
      </w:pPr>
    </w:p>
    <w:p w14:paraId="52B0D03F" w14:textId="77777777" w:rsidR="00AC2B17" w:rsidRPr="00F200EA" w:rsidRDefault="00AC2B17" w:rsidP="00AC2B17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F200EA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F200EA">
        <w:rPr>
          <w:rFonts w:ascii="Arial" w:hAnsi="Arial" w:cs="Arial"/>
          <w:sz w:val="24"/>
          <w:szCs w:val="24"/>
          <w:lang w:val="en-US"/>
        </w:rPr>
        <w:t>---</w:t>
      </w:r>
    </w:p>
    <w:p w14:paraId="5B3BA278" w14:textId="77777777" w:rsidR="00A83616" w:rsidRDefault="00A83616"/>
    <w:sectPr w:rsidR="00A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EA7"/>
    <w:multiLevelType w:val="hybridMultilevel"/>
    <w:tmpl w:val="DC7C4196"/>
    <w:lvl w:ilvl="0" w:tplc="AC4C6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17"/>
    <w:rsid w:val="00A83616"/>
    <w:rsid w:val="00A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453F"/>
  <w15:chartTrackingRefBased/>
  <w15:docId w15:val="{3CC604FA-BC4F-4F9D-91D9-A924BB6D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BD5E3E-6777-4A56-B97F-DFEE3025E631}"/>
</file>

<file path=customXml/itemProps2.xml><?xml version="1.0" encoding="utf-8"?>
<ds:datastoreItem xmlns:ds="http://schemas.openxmlformats.org/officeDocument/2006/customXml" ds:itemID="{716B5823-AC77-47C2-8B11-22A89438B39E}"/>
</file>

<file path=customXml/itemProps3.xml><?xml version="1.0" encoding="utf-8"?>
<ds:datastoreItem xmlns:ds="http://schemas.openxmlformats.org/officeDocument/2006/customXml" ds:itemID="{4F86968E-7EAF-4A3C-A939-8CF7827B3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</cp:revision>
  <dcterms:created xsi:type="dcterms:W3CDTF">2023-11-03T13:27:00Z</dcterms:created>
  <dcterms:modified xsi:type="dcterms:W3CDTF">2023-11-03T13:28:00Z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