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7886D" w14:textId="0CCD882F" w:rsidR="005416C4" w:rsidRDefault="005416C4" w:rsidP="00A22A4B">
      <w:pPr>
        <w:jc w:val="center"/>
        <w:rPr>
          <w:rFonts w:ascii="Arial" w:hAnsi="Arial" w:cs="Arial"/>
          <w:b/>
          <w:sz w:val="56"/>
          <w:szCs w:val="56"/>
        </w:rPr>
      </w:pPr>
      <w:bookmarkStart w:id="0" w:name="_GoBack"/>
      <w:bookmarkEnd w:id="0"/>
    </w:p>
    <w:p w14:paraId="3FFE9DF3" w14:textId="7FC97AE3" w:rsidR="00E72FB4" w:rsidRPr="00164252" w:rsidRDefault="00A22A4B" w:rsidP="00A22A4B">
      <w:pPr>
        <w:jc w:val="center"/>
        <w:rPr>
          <w:rFonts w:ascii="Arial" w:hAnsi="Arial" w:cs="Arial"/>
          <w:b/>
          <w:sz w:val="56"/>
          <w:szCs w:val="56"/>
        </w:rPr>
      </w:pPr>
      <w:r w:rsidRPr="00164252">
        <w:rPr>
          <w:rFonts w:ascii="Arial" w:hAnsi="Arial" w:cs="Arial"/>
          <w:b/>
          <w:sz w:val="56"/>
          <w:szCs w:val="56"/>
        </w:rPr>
        <w:t>GEORGIA</w:t>
      </w:r>
    </w:p>
    <w:p w14:paraId="37D2CF63" w14:textId="637E2763" w:rsidR="00A22A4B" w:rsidRPr="00164252" w:rsidRDefault="005416C4" w:rsidP="00A22A4B">
      <w:pPr>
        <w:spacing w:line="240" w:lineRule="auto"/>
        <w:jc w:val="center"/>
        <w:rPr>
          <w:rFonts w:ascii="Arial" w:hAnsi="Arial" w:cs="Arial"/>
          <w:b/>
        </w:rPr>
      </w:pPr>
      <w:r w:rsidRPr="00164252">
        <w:rPr>
          <w:rFonts w:ascii="Arial" w:hAnsi="Arial" w:cs="Arial"/>
          <w:b/>
        </w:rPr>
        <w:t>44</w:t>
      </w:r>
      <w:r w:rsidRPr="00164252">
        <w:rPr>
          <w:rFonts w:ascii="Arial" w:hAnsi="Arial" w:cs="Arial"/>
          <w:b/>
          <w:vertAlign w:val="superscript"/>
        </w:rPr>
        <w:t>rd</w:t>
      </w:r>
      <w:r w:rsidRPr="00164252">
        <w:rPr>
          <w:rFonts w:ascii="Arial" w:hAnsi="Arial" w:cs="Arial"/>
          <w:b/>
        </w:rPr>
        <w:t xml:space="preserve"> Session </w:t>
      </w:r>
      <w:r>
        <w:rPr>
          <w:rFonts w:ascii="Arial" w:hAnsi="Arial" w:cs="Arial"/>
          <w:b/>
        </w:rPr>
        <w:t>o</w:t>
      </w:r>
      <w:r w:rsidRPr="00164252">
        <w:rPr>
          <w:rFonts w:ascii="Arial" w:hAnsi="Arial" w:cs="Arial"/>
          <w:b/>
        </w:rPr>
        <w:t xml:space="preserve">f the </w:t>
      </w:r>
      <w:r w:rsidR="00A22A4B" w:rsidRPr="00164252">
        <w:rPr>
          <w:rFonts w:ascii="Arial" w:hAnsi="Arial" w:cs="Arial"/>
          <w:b/>
        </w:rPr>
        <w:t xml:space="preserve">UPR </w:t>
      </w:r>
      <w:r w:rsidRPr="00164252">
        <w:rPr>
          <w:rFonts w:ascii="Arial" w:hAnsi="Arial" w:cs="Arial"/>
          <w:b/>
        </w:rPr>
        <w:t>Working Group</w:t>
      </w:r>
    </w:p>
    <w:p w14:paraId="2D6ACCA0" w14:textId="49A386D3" w:rsidR="00A22A4B" w:rsidRDefault="00A22A4B" w:rsidP="00A22A4B">
      <w:pPr>
        <w:spacing w:line="240" w:lineRule="auto"/>
        <w:jc w:val="center"/>
        <w:rPr>
          <w:rFonts w:ascii="Arial" w:hAnsi="Arial" w:cs="Arial"/>
          <w:b/>
        </w:rPr>
      </w:pPr>
      <w:r w:rsidRPr="00164252">
        <w:rPr>
          <w:rFonts w:ascii="Arial" w:hAnsi="Arial" w:cs="Arial"/>
          <w:b/>
        </w:rPr>
        <w:t xml:space="preserve">UPR </w:t>
      </w:r>
      <w:r w:rsidR="005416C4">
        <w:rPr>
          <w:rFonts w:ascii="Arial" w:hAnsi="Arial" w:cs="Arial"/>
          <w:b/>
        </w:rPr>
        <w:t>o</w:t>
      </w:r>
      <w:r w:rsidR="005416C4" w:rsidRPr="00164252">
        <w:rPr>
          <w:rFonts w:ascii="Arial" w:hAnsi="Arial" w:cs="Arial"/>
          <w:b/>
        </w:rPr>
        <w:t>f Turkmenistan</w:t>
      </w:r>
    </w:p>
    <w:p w14:paraId="73ED70EA" w14:textId="77777777" w:rsidR="00794BB7" w:rsidRPr="00164252" w:rsidRDefault="00794BB7" w:rsidP="00A22A4B">
      <w:pPr>
        <w:spacing w:line="240" w:lineRule="auto"/>
        <w:jc w:val="center"/>
        <w:rPr>
          <w:rFonts w:ascii="Arial" w:hAnsi="Arial" w:cs="Arial"/>
          <w:b/>
        </w:rPr>
      </w:pPr>
    </w:p>
    <w:p w14:paraId="0201DDAF" w14:textId="78BE0E62" w:rsidR="00A22A4B" w:rsidRDefault="005416C4" w:rsidP="00A22A4B">
      <w:pPr>
        <w:spacing w:line="240" w:lineRule="auto"/>
        <w:jc w:val="right"/>
        <w:rPr>
          <w:rFonts w:ascii="Arial" w:hAnsi="Arial" w:cs="Arial"/>
          <w:b/>
        </w:rPr>
      </w:pPr>
      <w:r>
        <w:rPr>
          <w:rFonts w:ascii="Arial" w:hAnsi="Arial" w:cs="Arial"/>
          <w:b/>
        </w:rPr>
        <w:t>Geneva,</w:t>
      </w:r>
      <w:r w:rsidR="00A22A4B" w:rsidRPr="00164252">
        <w:rPr>
          <w:rFonts w:ascii="Arial" w:hAnsi="Arial" w:cs="Arial"/>
          <w:b/>
        </w:rPr>
        <w:t xml:space="preserve"> 6 </w:t>
      </w:r>
      <w:r w:rsidRPr="00164252">
        <w:rPr>
          <w:rFonts w:ascii="Arial" w:hAnsi="Arial" w:cs="Arial"/>
          <w:b/>
        </w:rPr>
        <w:t xml:space="preserve">November </w:t>
      </w:r>
      <w:r w:rsidR="00A22A4B" w:rsidRPr="00164252">
        <w:rPr>
          <w:rFonts w:ascii="Arial" w:hAnsi="Arial" w:cs="Arial"/>
          <w:b/>
        </w:rPr>
        <w:t>2023</w:t>
      </w:r>
    </w:p>
    <w:p w14:paraId="0041F9F4" w14:textId="77777777" w:rsidR="00794BB7" w:rsidRPr="00164252" w:rsidRDefault="00794BB7" w:rsidP="00A22A4B">
      <w:pPr>
        <w:spacing w:line="240" w:lineRule="auto"/>
        <w:jc w:val="right"/>
        <w:rPr>
          <w:rFonts w:ascii="Arial" w:hAnsi="Arial" w:cs="Arial"/>
          <w:b/>
        </w:rPr>
      </w:pPr>
    </w:p>
    <w:p w14:paraId="3CFF0803" w14:textId="26C6108A" w:rsidR="00795BFA" w:rsidRPr="00164252" w:rsidRDefault="00E72FB4" w:rsidP="00084046">
      <w:pPr>
        <w:jc w:val="both"/>
        <w:rPr>
          <w:rFonts w:ascii="Arial" w:hAnsi="Arial" w:cs="Arial"/>
          <w:color w:val="000000" w:themeColor="text1"/>
          <w:sz w:val="24"/>
          <w:szCs w:val="24"/>
        </w:rPr>
      </w:pPr>
      <w:r w:rsidRPr="00164252">
        <w:rPr>
          <w:rFonts w:ascii="Arial" w:hAnsi="Arial" w:cs="Arial"/>
          <w:color w:val="000000" w:themeColor="text1"/>
          <w:sz w:val="24"/>
          <w:szCs w:val="24"/>
        </w:rPr>
        <w:t xml:space="preserve">Georgia warmly welcomes the Delegation of Turkmenistan and thanks </w:t>
      </w:r>
      <w:r w:rsidR="00164252" w:rsidRPr="00164252">
        <w:rPr>
          <w:rFonts w:ascii="Arial" w:hAnsi="Arial" w:cs="Arial"/>
          <w:color w:val="000000" w:themeColor="text1"/>
          <w:sz w:val="24"/>
          <w:szCs w:val="24"/>
        </w:rPr>
        <w:t xml:space="preserve">H.E. Mr. </w:t>
      </w:r>
      <w:proofErr w:type="spellStart"/>
      <w:r w:rsidR="00164252" w:rsidRPr="00164252">
        <w:rPr>
          <w:rFonts w:ascii="Arial" w:hAnsi="Arial" w:cs="Arial"/>
          <w:color w:val="000000" w:themeColor="text1"/>
          <w:sz w:val="24"/>
          <w:szCs w:val="24"/>
        </w:rPr>
        <w:t>Vepa</w:t>
      </w:r>
      <w:proofErr w:type="spellEnd"/>
      <w:r w:rsidR="00164252" w:rsidRPr="00164252">
        <w:rPr>
          <w:rFonts w:ascii="Arial" w:hAnsi="Arial" w:cs="Arial"/>
          <w:color w:val="000000" w:themeColor="text1"/>
          <w:sz w:val="24"/>
          <w:szCs w:val="24"/>
        </w:rPr>
        <w:t xml:space="preserve"> HAJIYEV, Deputy Minister of Foreign Affairs</w:t>
      </w:r>
      <w:r w:rsidR="00164252">
        <w:rPr>
          <w:rFonts w:ascii="Arial" w:hAnsi="Arial" w:cs="Arial"/>
          <w:color w:val="000000" w:themeColor="text1"/>
          <w:sz w:val="24"/>
          <w:szCs w:val="24"/>
        </w:rPr>
        <w:t xml:space="preserve"> </w:t>
      </w:r>
      <w:r w:rsidRPr="00164252">
        <w:rPr>
          <w:rFonts w:ascii="Arial" w:hAnsi="Arial" w:cs="Arial"/>
          <w:color w:val="000000" w:themeColor="text1"/>
          <w:sz w:val="24"/>
          <w:szCs w:val="24"/>
        </w:rPr>
        <w:t>for the presentation of the national report.</w:t>
      </w:r>
    </w:p>
    <w:p w14:paraId="6B0288B4" w14:textId="318FB464" w:rsidR="00E50161" w:rsidRPr="00164252" w:rsidRDefault="00E50161" w:rsidP="00F16092">
      <w:pPr>
        <w:spacing w:after="0" w:line="240" w:lineRule="auto"/>
        <w:jc w:val="both"/>
        <w:rPr>
          <w:rFonts w:ascii="Arial" w:hAnsi="Arial" w:cs="Arial"/>
          <w:color w:val="000000" w:themeColor="text1"/>
          <w:sz w:val="24"/>
          <w:szCs w:val="24"/>
        </w:rPr>
      </w:pPr>
      <w:r w:rsidRPr="00164252">
        <w:rPr>
          <w:rFonts w:ascii="Arial" w:hAnsi="Arial" w:cs="Arial"/>
          <w:color w:val="000000" w:themeColor="text1"/>
          <w:sz w:val="24"/>
          <w:szCs w:val="24"/>
        </w:rPr>
        <w:t xml:space="preserve">Georgia </w:t>
      </w:r>
      <w:r w:rsidR="002037A6" w:rsidRPr="00164252">
        <w:rPr>
          <w:rFonts w:ascii="Arial" w:hAnsi="Arial" w:cs="Arial"/>
          <w:color w:val="000000" w:themeColor="text1"/>
          <w:sz w:val="24"/>
          <w:szCs w:val="24"/>
        </w:rPr>
        <w:t>positively assesses</w:t>
      </w:r>
      <w:r w:rsidR="006140DE" w:rsidRPr="00164252">
        <w:rPr>
          <w:rFonts w:ascii="Arial" w:hAnsi="Arial" w:cs="Arial"/>
          <w:color w:val="000000" w:themeColor="text1"/>
          <w:sz w:val="24"/>
          <w:szCs w:val="24"/>
        </w:rPr>
        <w:t xml:space="preserve"> </w:t>
      </w:r>
      <w:r w:rsidR="002037A6" w:rsidRPr="00164252">
        <w:rPr>
          <w:rFonts w:ascii="Arial" w:hAnsi="Arial" w:cs="Arial"/>
          <w:color w:val="000000" w:themeColor="text1"/>
          <w:sz w:val="24"/>
          <w:szCs w:val="24"/>
        </w:rPr>
        <w:t>the adoption of the National Plan of Action for Gender Equality for the period 2021–2025.</w:t>
      </w:r>
      <w:r w:rsidR="008A21DD" w:rsidRPr="00164252">
        <w:rPr>
          <w:rFonts w:ascii="Arial" w:hAnsi="Arial" w:cs="Arial"/>
          <w:color w:val="000000" w:themeColor="text1"/>
          <w:sz w:val="24"/>
          <w:szCs w:val="24"/>
        </w:rPr>
        <w:t xml:space="preserve"> </w:t>
      </w:r>
      <w:r w:rsidR="002037A6" w:rsidRPr="00164252">
        <w:rPr>
          <w:rFonts w:ascii="Arial" w:hAnsi="Arial" w:cs="Arial"/>
          <w:color w:val="000000" w:themeColor="text1"/>
          <w:sz w:val="24"/>
          <w:szCs w:val="24"/>
        </w:rPr>
        <w:t xml:space="preserve"> In this regard we encourage the government to ensure the allocation of necessary human technical and financial resources</w:t>
      </w:r>
      <w:r w:rsidR="008D0E37" w:rsidRPr="00164252">
        <w:rPr>
          <w:rFonts w:ascii="Arial" w:hAnsi="Arial" w:cs="Arial"/>
          <w:color w:val="000000" w:themeColor="text1"/>
          <w:sz w:val="24"/>
          <w:szCs w:val="24"/>
        </w:rPr>
        <w:t xml:space="preserve"> for the implementation of the plan</w:t>
      </w:r>
      <w:r w:rsidR="00164252">
        <w:rPr>
          <w:rFonts w:ascii="Arial" w:hAnsi="Arial" w:cs="Arial"/>
          <w:color w:val="000000" w:themeColor="text1"/>
          <w:sz w:val="24"/>
          <w:szCs w:val="24"/>
        </w:rPr>
        <w:t>.</w:t>
      </w:r>
    </w:p>
    <w:p w14:paraId="271B0406" w14:textId="77777777" w:rsidR="00F16092" w:rsidRPr="00164252" w:rsidRDefault="00F16092" w:rsidP="008A21DD">
      <w:pPr>
        <w:spacing w:after="0" w:line="240" w:lineRule="auto"/>
        <w:jc w:val="both"/>
        <w:rPr>
          <w:rFonts w:ascii="Arial" w:hAnsi="Arial" w:cs="Arial"/>
          <w:color w:val="000000" w:themeColor="text1"/>
          <w:sz w:val="24"/>
          <w:szCs w:val="24"/>
        </w:rPr>
      </w:pPr>
    </w:p>
    <w:p w14:paraId="0271F914" w14:textId="7108404F" w:rsidR="008A21DD" w:rsidRPr="00164252" w:rsidRDefault="008D0E37" w:rsidP="008A21DD">
      <w:pPr>
        <w:spacing w:after="0" w:line="240" w:lineRule="auto"/>
        <w:jc w:val="both"/>
        <w:rPr>
          <w:rFonts w:ascii="Arial" w:hAnsi="Arial" w:cs="Arial"/>
          <w:color w:val="000000" w:themeColor="text1"/>
          <w:sz w:val="24"/>
          <w:szCs w:val="24"/>
        </w:rPr>
      </w:pPr>
      <w:r w:rsidRPr="00164252">
        <w:rPr>
          <w:rFonts w:ascii="Arial" w:hAnsi="Arial" w:cs="Arial"/>
          <w:color w:val="000000" w:themeColor="text1"/>
          <w:sz w:val="24"/>
          <w:szCs w:val="24"/>
        </w:rPr>
        <w:t xml:space="preserve">We note with satisfaction </w:t>
      </w:r>
      <w:r w:rsidR="008A21DD" w:rsidRPr="00164252">
        <w:rPr>
          <w:rFonts w:ascii="Arial" w:hAnsi="Arial" w:cs="Arial"/>
          <w:color w:val="000000" w:themeColor="text1"/>
          <w:sz w:val="24"/>
          <w:szCs w:val="24"/>
        </w:rPr>
        <w:t>that In November 2022, a round table on “Practical experience of ratification of the Optional Protocol to the United Nations Convention against Torture” was held in Ashgabat, organized by the OHCHR Regional Office for Central Asia and with the participation of the Ombudsperson and representatives of ministries</w:t>
      </w:r>
      <w:r w:rsidR="00E9040C" w:rsidRPr="00164252">
        <w:rPr>
          <w:rFonts w:ascii="Arial" w:hAnsi="Arial" w:cs="Arial"/>
          <w:color w:val="000000" w:themeColor="text1"/>
          <w:sz w:val="24"/>
          <w:szCs w:val="24"/>
        </w:rPr>
        <w:t xml:space="preserve"> and agencies</w:t>
      </w:r>
      <w:r w:rsidR="008A21DD" w:rsidRPr="00164252">
        <w:rPr>
          <w:rFonts w:ascii="Arial" w:hAnsi="Arial" w:cs="Arial"/>
          <w:color w:val="000000" w:themeColor="text1"/>
          <w:sz w:val="24"/>
          <w:szCs w:val="24"/>
        </w:rPr>
        <w:t>.</w:t>
      </w:r>
      <w:r w:rsidR="00A24281" w:rsidRPr="00164252">
        <w:rPr>
          <w:rFonts w:ascii="Arial" w:hAnsi="Arial" w:cs="Arial"/>
          <w:color w:val="000000" w:themeColor="text1"/>
          <w:sz w:val="24"/>
          <w:szCs w:val="24"/>
        </w:rPr>
        <w:t xml:space="preserve"> </w:t>
      </w:r>
    </w:p>
    <w:p w14:paraId="696D3274" w14:textId="77777777" w:rsidR="008A21DD" w:rsidRPr="00164252" w:rsidRDefault="008A21DD" w:rsidP="008A21DD">
      <w:pPr>
        <w:pStyle w:val="ListParagraph"/>
        <w:tabs>
          <w:tab w:val="left" w:pos="9356"/>
        </w:tabs>
        <w:ind w:left="0"/>
        <w:jc w:val="both"/>
        <w:rPr>
          <w:rFonts w:ascii="Arial" w:hAnsi="Arial" w:cs="Arial"/>
          <w:color w:val="000000" w:themeColor="text1"/>
          <w:sz w:val="24"/>
          <w:szCs w:val="24"/>
        </w:rPr>
      </w:pPr>
    </w:p>
    <w:p w14:paraId="69BCE050" w14:textId="5DF2F6FA" w:rsidR="00E6338F" w:rsidRPr="00164252" w:rsidRDefault="009246E8" w:rsidP="00084046">
      <w:pPr>
        <w:pStyle w:val="ListParagraph"/>
        <w:ind w:left="0"/>
        <w:jc w:val="both"/>
        <w:rPr>
          <w:rFonts w:ascii="Arial" w:hAnsi="Arial" w:cs="Arial"/>
          <w:color w:val="000000" w:themeColor="text1"/>
          <w:sz w:val="24"/>
          <w:szCs w:val="24"/>
        </w:rPr>
      </w:pPr>
      <w:r w:rsidRPr="00164252">
        <w:rPr>
          <w:rFonts w:ascii="Arial" w:hAnsi="Arial" w:cs="Arial"/>
          <w:color w:val="000000" w:themeColor="text1"/>
          <w:sz w:val="24"/>
          <w:szCs w:val="24"/>
        </w:rPr>
        <w:t>Having said this,</w:t>
      </w:r>
      <w:r w:rsidR="00E6338F" w:rsidRPr="00164252">
        <w:rPr>
          <w:rFonts w:ascii="Arial" w:hAnsi="Arial" w:cs="Arial"/>
          <w:color w:val="000000" w:themeColor="text1"/>
          <w:sz w:val="24"/>
          <w:szCs w:val="24"/>
        </w:rPr>
        <w:t xml:space="preserve"> Georgia would like to</w:t>
      </w:r>
      <w:r w:rsidR="00E6338F" w:rsidRPr="00164252">
        <w:rPr>
          <w:rFonts w:ascii="Arial" w:hAnsi="Arial" w:cs="Arial"/>
          <w:b/>
          <w:color w:val="000000" w:themeColor="text1"/>
          <w:sz w:val="24"/>
          <w:szCs w:val="24"/>
        </w:rPr>
        <w:t xml:space="preserve"> recommend </w:t>
      </w:r>
      <w:r w:rsidR="00E6338F" w:rsidRPr="00164252">
        <w:rPr>
          <w:rFonts w:ascii="Arial" w:hAnsi="Arial" w:cs="Arial"/>
          <w:color w:val="000000" w:themeColor="text1"/>
          <w:sz w:val="24"/>
          <w:szCs w:val="24"/>
        </w:rPr>
        <w:t>to the Government of Turkmenistan:</w:t>
      </w:r>
    </w:p>
    <w:p w14:paraId="4CF9C8A9" w14:textId="2593CE31" w:rsidR="00E9040C" w:rsidRPr="00164252" w:rsidRDefault="00E9040C" w:rsidP="00084046">
      <w:pPr>
        <w:pStyle w:val="ListParagraph"/>
        <w:ind w:left="0"/>
        <w:jc w:val="both"/>
        <w:rPr>
          <w:rFonts w:ascii="Arial" w:hAnsi="Arial" w:cs="Arial"/>
          <w:color w:val="000000" w:themeColor="text1"/>
          <w:sz w:val="24"/>
          <w:szCs w:val="24"/>
        </w:rPr>
      </w:pPr>
    </w:p>
    <w:p w14:paraId="3259FCA0" w14:textId="3C4D08BD" w:rsidR="00E9040C" w:rsidRPr="00164252" w:rsidRDefault="00F16092" w:rsidP="00E9040C">
      <w:pPr>
        <w:pStyle w:val="ListParagraph"/>
        <w:numPr>
          <w:ilvl w:val="0"/>
          <w:numId w:val="4"/>
        </w:numPr>
        <w:jc w:val="both"/>
        <w:rPr>
          <w:rFonts w:ascii="Arial" w:hAnsi="Arial" w:cs="Arial"/>
          <w:color w:val="000000" w:themeColor="text1"/>
          <w:sz w:val="24"/>
          <w:szCs w:val="24"/>
        </w:rPr>
      </w:pPr>
      <w:r w:rsidRPr="00164252">
        <w:rPr>
          <w:rFonts w:ascii="Arial" w:hAnsi="Arial" w:cs="Arial"/>
          <w:color w:val="000000" w:themeColor="text1"/>
          <w:sz w:val="24"/>
          <w:szCs w:val="24"/>
        </w:rPr>
        <w:t xml:space="preserve">To further </w:t>
      </w:r>
      <w:r w:rsidR="00E9040C" w:rsidRPr="00164252">
        <w:rPr>
          <w:rFonts w:ascii="Arial" w:hAnsi="Arial" w:cs="Arial"/>
          <w:color w:val="000000" w:themeColor="text1"/>
          <w:sz w:val="24"/>
          <w:szCs w:val="24"/>
        </w:rPr>
        <w:t xml:space="preserve">expand public education </w:t>
      </w:r>
      <w:r w:rsidRPr="00164252">
        <w:rPr>
          <w:rFonts w:ascii="Arial" w:hAnsi="Arial" w:cs="Arial"/>
          <w:color w:val="000000" w:themeColor="text1"/>
          <w:sz w:val="24"/>
          <w:szCs w:val="24"/>
        </w:rPr>
        <w:t>programs</w:t>
      </w:r>
      <w:r w:rsidR="00E9040C" w:rsidRPr="00164252">
        <w:rPr>
          <w:rFonts w:ascii="Arial" w:hAnsi="Arial" w:cs="Arial"/>
          <w:color w:val="000000" w:themeColor="text1"/>
          <w:sz w:val="24"/>
          <w:szCs w:val="24"/>
        </w:rPr>
        <w:t xml:space="preserve"> </w:t>
      </w:r>
      <w:r w:rsidRPr="00164252">
        <w:rPr>
          <w:rFonts w:ascii="Arial" w:hAnsi="Arial" w:cs="Arial"/>
          <w:color w:val="000000" w:themeColor="text1"/>
          <w:sz w:val="24"/>
          <w:szCs w:val="24"/>
        </w:rPr>
        <w:t xml:space="preserve">related to the gender equality; </w:t>
      </w:r>
    </w:p>
    <w:p w14:paraId="0DF65D6B" w14:textId="64DCCB0E" w:rsidR="00A503E7" w:rsidRPr="00164252" w:rsidRDefault="00795BFA" w:rsidP="00960E7B">
      <w:pPr>
        <w:pStyle w:val="ListParagraph"/>
        <w:numPr>
          <w:ilvl w:val="0"/>
          <w:numId w:val="4"/>
        </w:numPr>
        <w:spacing w:after="0" w:line="240" w:lineRule="auto"/>
        <w:jc w:val="both"/>
        <w:rPr>
          <w:rFonts w:ascii="Arial" w:hAnsi="Arial" w:cs="Arial"/>
          <w:i/>
          <w:color w:val="000000" w:themeColor="text1"/>
          <w:sz w:val="24"/>
          <w:szCs w:val="24"/>
        </w:rPr>
      </w:pPr>
      <w:r w:rsidRPr="00164252">
        <w:rPr>
          <w:rFonts w:ascii="Arial" w:hAnsi="Arial" w:cs="Arial"/>
          <w:color w:val="000000" w:themeColor="text1"/>
          <w:sz w:val="24"/>
          <w:szCs w:val="24"/>
        </w:rPr>
        <w:t>To advance measures aimed at enacting of anti-discrimination legislation</w:t>
      </w:r>
      <w:r w:rsidR="00164252">
        <w:rPr>
          <w:rFonts w:ascii="Arial" w:hAnsi="Arial" w:cs="Arial"/>
          <w:color w:val="000000" w:themeColor="text1"/>
          <w:sz w:val="24"/>
          <w:szCs w:val="24"/>
        </w:rPr>
        <w:t>.</w:t>
      </w:r>
    </w:p>
    <w:p w14:paraId="50E415D6" w14:textId="77777777" w:rsidR="00164252" w:rsidRPr="00164252" w:rsidRDefault="00164252" w:rsidP="00164252">
      <w:pPr>
        <w:pStyle w:val="ListParagraph"/>
        <w:spacing w:after="0" w:line="240" w:lineRule="auto"/>
        <w:jc w:val="both"/>
        <w:rPr>
          <w:rFonts w:ascii="Arial" w:hAnsi="Arial" w:cs="Arial"/>
          <w:i/>
          <w:color w:val="000000" w:themeColor="text1"/>
          <w:sz w:val="24"/>
          <w:szCs w:val="24"/>
        </w:rPr>
      </w:pPr>
    </w:p>
    <w:p w14:paraId="5DBE7E1A" w14:textId="77777777" w:rsidR="002E2833" w:rsidRPr="00164252" w:rsidRDefault="002E2833" w:rsidP="00084046">
      <w:pPr>
        <w:pStyle w:val="ListParagraph"/>
        <w:tabs>
          <w:tab w:val="left" w:pos="9356"/>
        </w:tabs>
        <w:ind w:left="0"/>
        <w:jc w:val="both"/>
        <w:rPr>
          <w:rFonts w:ascii="Arial" w:hAnsi="Arial" w:cs="Arial"/>
          <w:color w:val="000000" w:themeColor="text1"/>
          <w:sz w:val="24"/>
          <w:szCs w:val="24"/>
        </w:rPr>
      </w:pPr>
    </w:p>
    <w:p w14:paraId="6FF88282" w14:textId="466FED9B" w:rsidR="002E2833" w:rsidRPr="00164252" w:rsidRDefault="002E2833" w:rsidP="00084046">
      <w:pPr>
        <w:pStyle w:val="ListParagraph"/>
        <w:tabs>
          <w:tab w:val="left" w:pos="9356"/>
        </w:tabs>
        <w:ind w:left="0"/>
        <w:jc w:val="both"/>
        <w:rPr>
          <w:rFonts w:ascii="Arial" w:hAnsi="Arial" w:cs="Arial"/>
          <w:color w:val="000000" w:themeColor="text1"/>
          <w:sz w:val="24"/>
          <w:szCs w:val="24"/>
        </w:rPr>
      </w:pPr>
      <w:r w:rsidRPr="00164252">
        <w:rPr>
          <w:rFonts w:ascii="Arial" w:hAnsi="Arial" w:cs="Arial"/>
          <w:color w:val="000000" w:themeColor="text1"/>
          <w:sz w:val="24"/>
          <w:szCs w:val="24"/>
        </w:rPr>
        <w:t>We wish the delegation of Turkmenistan a</w:t>
      </w:r>
      <w:r w:rsidR="002A7DA9" w:rsidRPr="00164252">
        <w:rPr>
          <w:rFonts w:ascii="Arial" w:hAnsi="Arial" w:cs="Arial"/>
          <w:color w:val="000000" w:themeColor="text1"/>
          <w:sz w:val="24"/>
          <w:szCs w:val="24"/>
        </w:rPr>
        <w:t xml:space="preserve"> very</w:t>
      </w:r>
      <w:r w:rsidRPr="00164252">
        <w:rPr>
          <w:rFonts w:ascii="Arial" w:hAnsi="Arial" w:cs="Arial"/>
          <w:color w:val="000000" w:themeColor="text1"/>
          <w:sz w:val="24"/>
          <w:szCs w:val="24"/>
        </w:rPr>
        <w:t xml:space="preserve"> successful UPR.</w:t>
      </w:r>
    </w:p>
    <w:p w14:paraId="4EFB2E92" w14:textId="15367A06" w:rsidR="00D909B8" w:rsidRPr="00164252" w:rsidRDefault="00D909B8" w:rsidP="00084046">
      <w:pPr>
        <w:pStyle w:val="ListParagraph"/>
        <w:tabs>
          <w:tab w:val="left" w:pos="9356"/>
        </w:tabs>
        <w:ind w:left="0"/>
        <w:jc w:val="both"/>
        <w:rPr>
          <w:rFonts w:ascii="Arial" w:hAnsi="Arial" w:cs="Arial"/>
          <w:sz w:val="24"/>
          <w:szCs w:val="24"/>
        </w:rPr>
      </w:pPr>
    </w:p>
    <w:p w14:paraId="65F3E9A1" w14:textId="5956C132" w:rsidR="00D909B8" w:rsidRPr="00164252" w:rsidRDefault="00D909B8" w:rsidP="00084046">
      <w:pPr>
        <w:pStyle w:val="ListParagraph"/>
        <w:tabs>
          <w:tab w:val="left" w:pos="9356"/>
        </w:tabs>
        <w:ind w:left="0"/>
        <w:jc w:val="both"/>
        <w:rPr>
          <w:rFonts w:ascii="Arial" w:hAnsi="Arial" w:cs="Arial"/>
          <w:sz w:val="24"/>
          <w:szCs w:val="24"/>
        </w:rPr>
      </w:pPr>
    </w:p>
    <w:p w14:paraId="2B60AD66" w14:textId="2AF21BA0" w:rsidR="00752EB4" w:rsidRPr="00164252" w:rsidRDefault="00752EB4" w:rsidP="00752EB4">
      <w:pPr>
        <w:spacing w:after="0" w:line="240" w:lineRule="auto"/>
        <w:jc w:val="both"/>
        <w:rPr>
          <w:rFonts w:ascii="Arial" w:hAnsi="Arial" w:cs="Arial"/>
        </w:rPr>
      </w:pPr>
    </w:p>
    <w:sectPr w:rsidR="00752EB4" w:rsidRPr="00164252" w:rsidSect="008650BB">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22C4"/>
    <w:multiLevelType w:val="hybridMultilevel"/>
    <w:tmpl w:val="0114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C6B14"/>
    <w:multiLevelType w:val="hybridMultilevel"/>
    <w:tmpl w:val="7E80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06897"/>
    <w:multiLevelType w:val="hybridMultilevel"/>
    <w:tmpl w:val="A4AA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A05894"/>
    <w:multiLevelType w:val="hybridMultilevel"/>
    <w:tmpl w:val="79D8EA95"/>
    <w:lvl w:ilvl="0" w:tplc="4E30218A">
      <w:start w:val="1"/>
      <w:numFmt w:val="bullet"/>
      <w:lvlText w:val="·"/>
      <w:lvlJc w:val="left"/>
      <w:pPr>
        <w:ind w:left="720" w:hanging="360"/>
      </w:pPr>
      <w:rPr>
        <w:rFonts w:ascii="Symbol" w:eastAsia="Symbol" w:hAnsi="Symbol"/>
        <w:w w:val="100"/>
        <w:sz w:val="20"/>
        <w:szCs w:val="20"/>
        <w:shd w:val="clear" w:color="auto" w:fill="auto"/>
      </w:rPr>
    </w:lvl>
    <w:lvl w:ilvl="1" w:tplc="31D42302">
      <w:start w:val="1"/>
      <w:numFmt w:val="decimal"/>
      <w:lvlText w:val="%2."/>
      <w:lvlJc w:val="left"/>
      <w:pPr>
        <w:tabs>
          <w:tab w:val="left" w:pos="1440"/>
        </w:tabs>
        <w:ind w:left="1440" w:hanging="360"/>
      </w:pPr>
    </w:lvl>
    <w:lvl w:ilvl="2" w:tplc="5C64C350">
      <w:start w:val="1"/>
      <w:numFmt w:val="decimal"/>
      <w:lvlText w:val="%3."/>
      <w:lvlJc w:val="left"/>
      <w:pPr>
        <w:tabs>
          <w:tab w:val="left" w:pos="2160"/>
        </w:tabs>
        <w:ind w:left="2160" w:hanging="360"/>
      </w:pPr>
    </w:lvl>
    <w:lvl w:ilvl="3" w:tplc="555403C6">
      <w:start w:val="1"/>
      <w:numFmt w:val="decimal"/>
      <w:lvlText w:val="%4."/>
      <w:lvlJc w:val="left"/>
      <w:pPr>
        <w:tabs>
          <w:tab w:val="left" w:pos="2880"/>
        </w:tabs>
        <w:ind w:left="2880" w:hanging="360"/>
      </w:pPr>
    </w:lvl>
    <w:lvl w:ilvl="4" w:tplc="28E2CCEA">
      <w:start w:val="1"/>
      <w:numFmt w:val="decimal"/>
      <w:lvlText w:val="%5."/>
      <w:lvlJc w:val="left"/>
      <w:pPr>
        <w:tabs>
          <w:tab w:val="left" w:pos="3600"/>
        </w:tabs>
        <w:ind w:left="3600" w:hanging="360"/>
      </w:pPr>
    </w:lvl>
    <w:lvl w:ilvl="5" w:tplc="C682ECDE">
      <w:start w:val="1"/>
      <w:numFmt w:val="decimal"/>
      <w:lvlText w:val="%6."/>
      <w:lvlJc w:val="left"/>
      <w:pPr>
        <w:tabs>
          <w:tab w:val="left" w:pos="4320"/>
        </w:tabs>
        <w:ind w:left="4320" w:hanging="360"/>
      </w:pPr>
    </w:lvl>
    <w:lvl w:ilvl="6" w:tplc="C8E694B0">
      <w:start w:val="1"/>
      <w:numFmt w:val="decimal"/>
      <w:lvlText w:val="%7."/>
      <w:lvlJc w:val="left"/>
      <w:pPr>
        <w:tabs>
          <w:tab w:val="left" w:pos="5040"/>
        </w:tabs>
        <w:ind w:left="5040" w:hanging="360"/>
      </w:pPr>
    </w:lvl>
    <w:lvl w:ilvl="7" w:tplc="8A124080">
      <w:start w:val="1"/>
      <w:numFmt w:val="decimal"/>
      <w:lvlText w:val="%8."/>
      <w:lvlJc w:val="left"/>
      <w:pPr>
        <w:tabs>
          <w:tab w:val="left" w:pos="5760"/>
        </w:tabs>
        <w:ind w:left="5760" w:hanging="360"/>
      </w:pPr>
    </w:lvl>
    <w:lvl w:ilvl="8" w:tplc="F98407F4">
      <w:start w:val="1"/>
      <w:numFmt w:val="decimal"/>
      <w:lvlText w:val="%9."/>
      <w:lvlJc w:val="left"/>
      <w:pPr>
        <w:tabs>
          <w:tab w:val="left" w:pos="6480"/>
        </w:tabs>
        <w:ind w:left="6480" w:hanging="360"/>
      </w:pPr>
    </w:lvl>
  </w:abstractNum>
  <w:num w:numId="1">
    <w:abstractNumId w:val="0"/>
  </w:num>
  <w:num w:numId="2">
    <w:abstractNumId w:val="2"/>
  </w:num>
  <w:num w:numId="3">
    <w:abstractNumId w:val="3"/>
    <w:lvlOverride w:ilvl="0">
      <w:startOverride w:val="1"/>
      <w:lvl w:ilvl="0" w:tplc="4E30218A">
        <w:start w:val="1"/>
        <w:numFmt w:val="bullet"/>
        <w:lvlText w:val="·"/>
        <w:lvlJc w:val="left"/>
        <w:pPr>
          <w:ind w:left="720" w:hanging="360"/>
        </w:pPr>
        <w:rPr>
          <w:rFonts w:ascii="Symbol" w:eastAsia="Symbol" w:hAnsi="Symbol"/>
          <w:w w:val="100"/>
          <w:sz w:val="20"/>
          <w:szCs w:val="20"/>
          <w:shd w:val="clear" w:color="auto" w:fill="auto"/>
        </w:rPr>
      </w:lvl>
    </w:lvlOverride>
    <w:lvlOverride w:ilvl="1">
      <w:startOverride w:val="1"/>
      <w:lvl w:ilvl="1" w:tplc="31D42302">
        <w:start w:val="1"/>
        <w:numFmt w:val="decimal"/>
        <w:lvlText w:val=""/>
        <w:lvlJc w:val="left"/>
      </w:lvl>
    </w:lvlOverride>
    <w:lvlOverride w:ilvl="2">
      <w:startOverride w:val="1"/>
      <w:lvl w:ilvl="2" w:tplc="5C64C350">
        <w:start w:val="1"/>
        <w:numFmt w:val="decimal"/>
        <w:lvlText w:val=""/>
        <w:lvlJc w:val="left"/>
      </w:lvl>
    </w:lvlOverride>
    <w:lvlOverride w:ilvl="3">
      <w:startOverride w:val="1"/>
      <w:lvl w:ilvl="3" w:tplc="555403C6">
        <w:start w:val="1"/>
        <w:numFmt w:val="decimal"/>
        <w:lvlText w:val=""/>
        <w:lvlJc w:val="left"/>
      </w:lvl>
    </w:lvlOverride>
    <w:lvlOverride w:ilvl="4">
      <w:startOverride w:val="1"/>
      <w:lvl w:ilvl="4" w:tplc="28E2CCEA">
        <w:start w:val="1"/>
        <w:numFmt w:val="decimal"/>
        <w:lvlText w:val=""/>
        <w:lvlJc w:val="left"/>
      </w:lvl>
    </w:lvlOverride>
    <w:lvlOverride w:ilvl="5">
      <w:startOverride w:val="1"/>
      <w:lvl w:ilvl="5" w:tplc="C682ECDE">
        <w:start w:val="1"/>
        <w:numFmt w:val="decimal"/>
        <w:lvlText w:val=""/>
        <w:lvlJc w:val="left"/>
      </w:lvl>
    </w:lvlOverride>
    <w:lvlOverride w:ilvl="6">
      <w:startOverride w:val="1"/>
      <w:lvl w:ilvl="6" w:tplc="C8E694B0">
        <w:start w:val="1"/>
        <w:numFmt w:val="decimal"/>
        <w:lvlText w:val=""/>
        <w:lvlJc w:val="left"/>
      </w:lvl>
    </w:lvlOverride>
    <w:lvlOverride w:ilvl="7">
      <w:startOverride w:val="1"/>
      <w:lvl w:ilvl="7" w:tplc="8A124080">
        <w:start w:val="1"/>
        <w:numFmt w:val="decimal"/>
        <w:lvlText w:val=""/>
        <w:lvlJc w:val="left"/>
      </w:lvl>
    </w:lvlOverride>
    <w:lvlOverride w:ilvl="8">
      <w:startOverride w:val="1"/>
      <w:lvl w:ilvl="8" w:tplc="F98407F4">
        <w:start w:val="1"/>
        <w:numFmt w:val="decimal"/>
        <w:lvlText w:val=""/>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ED"/>
    <w:rsid w:val="00052B2F"/>
    <w:rsid w:val="00070E7A"/>
    <w:rsid w:val="00084046"/>
    <w:rsid w:val="000D154F"/>
    <w:rsid w:val="00164252"/>
    <w:rsid w:val="00187396"/>
    <w:rsid w:val="002037A6"/>
    <w:rsid w:val="002A7DA9"/>
    <w:rsid w:val="002E2833"/>
    <w:rsid w:val="002F5D90"/>
    <w:rsid w:val="00357BD1"/>
    <w:rsid w:val="00392418"/>
    <w:rsid w:val="003D74D7"/>
    <w:rsid w:val="00492843"/>
    <w:rsid w:val="004C5DE7"/>
    <w:rsid w:val="004C66B6"/>
    <w:rsid w:val="00500BED"/>
    <w:rsid w:val="005416C4"/>
    <w:rsid w:val="005F1C55"/>
    <w:rsid w:val="006140DE"/>
    <w:rsid w:val="00625EEC"/>
    <w:rsid w:val="00626177"/>
    <w:rsid w:val="00644E94"/>
    <w:rsid w:val="00661CE4"/>
    <w:rsid w:val="006B0885"/>
    <w:rsid w:val="006D227E"/>
    <w:rsid w:val="006F387F"/>
    <w:rsid w:val="00700572"/>
    <w:rsid w:val="00752EB4"/>
    <w:rsid w:val="00794BB7"/>
    <w:rsid w:val="00795BFA"/>
    <w:rsid w:val="007A15B9"/>
    <w:rsid w:val="007C195C"/>
    <w:rsid w:val="007F0130"/>
    <w:rsid w:val="007F0AE4"/>
    <w:rsid w:val="007F1FE8"/>
    <w:rsid w:val="008650BB"/>
    <w:rsid w:val="00880096"/>
    <w:rsid w:val="008A21DD"/>
    <w:rsid w:val="008D0E37"/>
    <w:rsid w:val="0091399E"/>
    <w:rsid w:val="009246E8"/>
    <w:rsid w:val="009A1926"/>
    <w:rsid w:val="009B09F9"/>
    <w:rsid w:val="00A22A4B"/>
    <w:rsid w:val="00A24281"/>
    <w:rsid w:val="00A503E7"/>
    <w:rsid w:val="00A8341A"/>
    <w:rsid w:val="00AF0A24"/>
    <w:rsid w:val="00BE4CD8"/>
    <w:rsid w:val="00C337AC"/>
    <w:rsid w:val="00C365AD"/>
    <w:rsid w:val="00C43249"/>
    <w:rsid w:val="00C94372"/>
    <w:rsid w:val="00CA25FB"/>
    <w:rsid w:val="00D069B0"/>
    <w:rsid w:val="00D909B8"/>
    <w:rsid w:val="00DA505E"/>
    <w:rsid w:val="00DE1B78"/>
    <w:rsid w:val="00E50161"/>
    <w:rsid w:val="00E6338F"/>
    <w:rsid w:val="00E67735"/>
    <w:rsid w:val="00E72FB4"/>
    <w:rsid w:val="00E9040C"/>
    <w:rsid w:val="00EA4AA1"/>
    <w:rsid w:val="00EE0EF1"/>
    <w:rsid w:val="00F16092"/>
    <w:rsid w:val="00FC6F33"/>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B805"/>
  <w15:docId w15:val="{CA4A3DFB-BC46-4CBC-9302-667A8064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505E"/>
    <w:rPr>
      <w:sz w:val="16"/>
      <w:szCs w:val="16"/>
    </w:rPr>
  </w:style>
  <w:style w:type="paragraph" w:styleId="CommentText">
    <w:name w:val="annotation text"/>
    <w:basedOn w:val="Normal"/>
    <w:link w:val="CommentTextChar"/>
    <w:uiPriority w:val="99"/>
    <w:semiHidden/>
    <w:unhideWhenUsed/>
    <w:rsid w:val="00DA505E"/>
    <w:pPr>
      <w:spacing w:line="240" w:lineRule="auto"/>
    </w:pPr>
    <w:rPr>
      <w:sz w:val="20"/>
      <w:szCs w:val="20"/>
    </w:rPr>
  </w:style>
  <w:style w:type="character" w:customStyle="1" w:styleId="CommentTextChar">
    <w:name w:val="Comment Text Char"/>
    <w:basedOn w:val="DefaultParagraphFont"/>
    <w:link w:val="CommentText"/>
    <w:uiPriority w:val="99"/>
    <w:semiHidden/>
    <w:rsid w:val="00DA505E"/>
    <w:rPr>
      <w:sz w:val="20"/>
      <w:szCs w:val="20"/>
    </w:rPr>
  </w:style>
  <w:style w:type="paragraph" w:styleId="CommentSubject">
    <w:name w:val="annotation subject"/>
    <w:basedOn w:val="CommentText"/>
    <w:next w:val="CommentText"/>
    <w:link w:val="CommentSubjectChar"/>
    <w:uiPriority w:val="99"/>
    <w:semiHidden/>
    <w:unhideWhenUsed/>
    <w:rsid w:val="00DA505E"/>
    <w:rPr>
      <w:b/>
      <w:bCs/>
    </w:rPr>
  </w:style>
  <w:style w:type="character" w:customStyle="1" w:styleId="CommentSubjectChar">
    <w:name w:val="Comment Subject Char"/>
    <w:basedOn w:val="CommentTextChar"/>
    <w:link w:val="CommentSubject"/>
    <w:uiPriority w:val="99"/>
    <w:semiHidden/>
    <w:rsid w:val="00DA505E"/>
    <w:rPr>
      <w:b/>
      <w:bCs/>
      <w:sz w:val="20"/>
      <w:szCs w:val="20"/>
    </w:rPr>
  </w:style>
  <w:style w:type="paragraph" w:styleId="BalloonText">
    <w:name w:val="Balloon Text"/>
    <w:basedOn w:val="Normal"/>
    <w:link w:val="BalloonTextChar"/>
    <w:uiPriority w:val="99"/>
    <w:semiHidden/>
    <w:unhideWhenUsed/>
    <w:rsid w:val="00DA5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05E"/>
    <w:rPr>
      <w:rFonts w:ascii="Tahoma" w:hAnsi="Tahoma" w:cs="Tahoma"/>
      <w:sz w:val="16"/>
      <w:szCs w:val="16"/>
    </w:rPr>
  </w:style>
  <w:style w:type="paragraph" w:styleId="ListParagraph">
    <w:name w:val="List Paragraph"/>
    <w:basedOn w:val="Normal"/>
    <w:uiPriority w:val="26"/>
    <w:qFormat/>
    <w:rsid w:val="00070E7A"/>
    <w:pPr>
      <w:ind w:left="720"/>
      <w:contextualSpacing/>
    </w:pPr>
  </w:style>
  <w:style w:type="paragraph" w:styleId="Revision">
    <w:name w:val="Revision"/>
    <w:hidden/>
    <w:uiPriority w:val="99"/>
    <w:semiHidden/>
    <w:rsid w:val="002F5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90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63D5D263B434F89C88C07F50F9B05" ma:contentTypeVersion="3" ma:contentTypeDescription="Create a new document." ma:contentTypeScope="" ma:versionID="559f8f384265778e3462974ad915c5c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547</DocId>
    <Category xmlns="328c4b46-73db-4dea-b856-05d9d8a86ba6" xsi:nil="true"/>
  </documentManagement>
</p:properties>
</file>

<file path=customXml/itemProps1.xml><?xml version="1.0" encoding="utf-8"?>
<ds:datastoreItem xmlns:ds="http://schemas.openxmlformats.org/officeDocument/2006/customXml" ds:itemID="{46A390CE-E818-4492-A672-B463D01A0023}"/>
</file>

<file path=customXml/itemProps2.xml><?xml version="1.0" encoding="utf-8"?>
<ds:datastoreItem xmlns:ds="http://schemas.openxmlformats.org/officeDocument/2006/customXml" ds:itemID="{7F801E67-E98C-43CC-A5F0-109E9FA95DC3}"/>
</file>

<file path=customXml/itemProps3.xml><?xml version="1.0" encoding="utf-8"?>
<ds:datastoreItem xmlns:ds="http://schemas.openxmlformats.org/officeDocument/2006/customXml" ds:itemID="{8A1B04B1-DC8A-4B72-A384-F40B835EE3C0}"/>
</file>

<file path=docProps/app.xml><?xml version="1.0" encoding="utf-8"?>
<Properties xmlns="http://schemas.openxmlformats.org/officeDocument/2006/extended-properties" xmlns:vt="http://schemas.openxmlformats.org/officeDocument/2006/docPropsVTypes">
  <Template>Normal</Template>
  <TotalTime>12</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dc:creator>
  <cp:lastModifiedBy>Nino Balavadze</cp:lastModifiedBy>
  <cp:revision>8</cp:revision>
  <cp:lastPrinted>2018-05-03T11:45:00Z</cp:lastPrinted>
  <dcterms:created xsi:type="dcterms:W3CDTF">2023-11-03T10:14:00Z</dcterms:created>
  <dcterms:modified xsi:type="dcterms:W3CDTF">2023-11-08T16:10:00Z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0x01010061463D5D263B434F89C88C07F50F9B05</vt:lpwstr>
  </property>
</Properties>
</file>