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60F6" w14:textId="77777777" w:rsidR="00F416C8" w:rsidRPr="002C52DA" w:rsidRDefault="00F416C8" w:rsidP="00894C72">
      <w:pPr>
        <w:shd w:val="clear" w:color="auto" w:fill="FFFFFF"/>
        <w:suppressAutoHyphens w:val="0"/>
        <w:spacing w:before="0" w:after="0" w:line="240" w:lineRule="auto"/>
        <w:jc w:val="center"/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</w:pPr>
      <w:bookmarkStart w:id="0" w:name="_Hlk148689418"/>
      <w:r w:rsidRPr="002C52DA"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  <w:t>Universal Periodic Review Working Group – 44th Session</w:t>
      </w:r>
    </w:p>
    <w:p w14:paraId="056FA97E" w14:textId="200F3D52" w:rsidR="00F416C8" w:rsidRPr="002C52DA" w:rsidRDefault="00F416C8" w:rsidP="00894C72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</w:pPr>
      <w:r w:rsidRPr="002C52DA"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  <w:t>Universal Periodic Review of Turkmenistan</w:t>
      </w:r>
    </w:p>
    <w:p w14:paraId="27C5FE72" w14:textId="17E9AE2E" w:rsidR="00F416C8" w:rsidRPr="002C52DA" w:rsidRDefault="00F416C8" w:rsidP="00894C72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</w:pPr>
      <w:r w:rsidRPr="002C52DA"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  <w:t>6 November 2023</w:t>
      </w:r>
    </w:p>
    <w:p w14:paraId="71BF33AD" w14:textId="77777777" w:rsidR="00F416C8" w:rsidRPr="002C52DA" w:rsidRDefault="00F416C8" w:rsidP="00894C72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</w:pPr>
      <w:r w:rsidRPr="002C52DA"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  <w:t>Statement by Australia</w:t>
      </w:r>
    </w:p>
    <w:p w14:paraId="4F2E7300" w14:textId="77777777" w:rsidR="00F416C8" w:rsidRPr="002C52DA" w:rsidRDefault="00F416C8" w:rsidP="00F416C8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</w:pPr>
      <w:bookmarkStart w:id="1" w:name="_Hlk147840231"/>
      <w:r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Thank you, [President/Vice President]</w:t>
      </w:r>
    </w:p>
    <w:p w14:paraId="35A41F5E" w14:textId="5FA3E5A7" w:rsidR="00306A06" w:rsidRPr="002C52DA" w:rsidRDefault="00692DA7" w:rsidP="00692DA7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</w:pPr>
      <w:r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Australia </w:t>
      </w:r>
      <w:r w:rsidR="00064723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commends Turk</w:t>
      </w:r>
      <w:r w:rsidR="00306A06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menistan</w:t>
      </w:r>
      <w:r w:rsidR="00A073DE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’s</w:t>
      </w:r>
      <w:r w:rsidR="00306A06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</w:t>
      </w:r>
      <w:r w:rsidR="00692587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cooperation with </w:t>
      </w:r>
      <w:r w:rsidR="00A073DE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the </w:t>
      </w:r>
      <w:r w:rsidR="00B52A2E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UN Committee on </w:t>
      </w:r>
      <w:r w:rsidR="00A073DE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the </w:t>
      </w:r>
      <w:r w:rsidR="00A37AE1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Elimination</w:t>
      </w:r>
      <w:r w:rsidR="00B52A2E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of Racial Discrimination</w:t>
      </w:r>
      <w:r w:rsidR="004068F7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and notes</w:t>
      </w:r>
      <w:r w:rsidR="00A37AE1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Turkmenistan’s</w:t>
      </w:r>
      <w:r w:rsidR="004068F7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efforts to take steps </w:t>
      </w:r>
      <w:r w:rsidR="00A37AE1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to </w:t>
      </w:r>
      <w:r w:rsidR="00FA1A6C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uphold</w:t>
      </w:r>
      <w:r w:rsidR="00A37AE1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</w:t>
      </w:r>
      <w:r w:rsidR="00FA1A6C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human rights through</w:t>
      </w:r>
      <w:r w:rsidR="00A37AE1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its</w:t>
      </w:r>
      <w:r w:rsidR="00FA1A6C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recent </w:t>
      </w:r>
      <w:r w:rsidR="009079F8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releas</w:t>
      </w:r>
      <w:r w:rsidR="00FA1A6C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e of</w:t>
      </w:r>
      <w:r w:rsidR="009079F8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</w:t>
      </w:r>
      <w:r w:rsidR="00454BB1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political prisoners</w:t>
      </w:r>
      <w:r w:rsidR="00A9190A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.</w:t>
      </w:r>
      <w:r w:rsidR="009079F8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</w:t>
      </w:r>
    </w:p>
    <w:p w14:paraId="4DBCEBB3" w14:textId="36152DB1" w:rsidR="00912CD5" w:rsidRPr="002C52DA" w:rsidRDefault="00F416C8" w:rsidP="00F416C8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</w:pPr>
      <w:r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Australia </w:t>
      </w:r>
      <w:r w:rsidR="003D60FF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is </w:t>
      </w:r>
      <w:r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concerned by reports of torture, arbitrary detention</w:t>
      </w:r>
      <w:r w:rsidR="00721595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</w:t>
      </w:r>
      <w:r w:rsidR="006554CE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of those exercising </w:t>
      </w:r>
      <w:r w:rsidR="00E054AF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rights to freedom of expression and of association</w:t>
      </w:r>
      <w:r w:rsidR="00A37AE1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,</w:t>
      </w:r>
      <w:r w:rsidR="00E054AF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and of </w:t>
      </w:r>
      <w:r w:rsidR="00721595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forced labour in the co</w:t>
      </w:r>
      <w:r w:rsidR="002D67E9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tto</w:t>
      </w:r>
      <w:r w:rsidR="00721595"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n sector. </w:t>
      </w:r>
      <w:r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</w:t>
      </w:r>
    </w:p>
    <w:p w14:paraId="2F90AEE8" w14:textId="0A4EB5A3" w:rsidR="00F416C8" w:rsidRPr="002C52DA" w:rsidRDefault="00F416C8" w:rsidP="00FB47B7">
      <w:pPr>
        <w:shd w:val="clear" w:color="auto" w:fill="FFFFFF"/>
        <w:suppressAutoHyphens w:val="0"/>
        <w:spacing w:before="0" w:after="0" w:line="240" w:lineRule="auto"/>
        <w:contextualSpacing/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</w:pPr>
      <w:r w:rsidRPr="002C52DA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Australia recommends </w:t>
      </w:r>
      <w:r w:rsidR="00912CD5" w:rsidRPr="002C52DA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>Turkmenistan</w:t>
      </w:r>
      <w:r w:rsidRPr="002C52DA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>:</w:t>
      </w:r>
    </w:p>
    <w:p w14:paraId="2C0C76D1" w14:textId="77777777" w:rsidR="00FB47B7" w:rsidRPr="002C52DA" w:rsidRDefault="00FB47B7" w:rsidP="00FB47B7">
      <w:pPr>
        <w:shd w:val="clear" w:color="auto" w:fill="FFFFFF"/>
        <w:suppressAutoHyphens w:val="0"/>
        <w:spacing w:before="0" w:after="0" w:line="240" w:lineRule="auto"/>
        <w:contextualSpacing/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</w:pPr>
    </w:p>
    <w:p w14:paraId="5D105493" w14:textId="1E300332" w:rsidR="00A9190A" w:rsidRDefault="00F066C6" w:rsidP="00FC1693">
      <w:pPr>
        <w:numPr>
          <w:ilvl w:val="0"/>
          <w:numId w:val="1"/>
        </w:numPr>
        <w:shd w:val="clear" w:color="auto" w:fill="FFFFFF"/>
        <w:suppressAutoHyphens w:val="0"/>
        <w:spacing w:before="0" w:after="0" w:line="240" w:lineRule="auto"/>
        <w:contextualSpacing/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</w:pPr>
      <w:r w:rsidRPr="002C52DA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>E</w:t>
      </w:r>
      <w:r w:rsidR="00830286" w:rsidRPr="002C52DA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 xml:space="preserve">stablish a national human rights institution compliant with the Paris </w:t>
      </w:r>
      <w:r w:rsidR="00A073DE" w:rsidRPr="002C52DA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>Principles</w:t>
      </w:r>
      <w:r w:rsidR="00E054AF" w:rsidRPr="002C52DA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>.</w:t>
      </w:r>
    </w:p>
    <w:p w14:paraId="75CF4EA8" w14:textId="77777777" w:rsidR="002C52DA" w:rsidRPr="002C52DA" w:rsidRDefault="002C52DA" w:rsidP="002C52DA">
      <w:pPr>
        <w:shd w:val="clear" w:color="auto" w:fill="FFFFFF"/>
        <w:suppressAutoHyphens w:val="0"/>
        <w:spacing w:before="0" w:after="0" w:line="240" w:lineRule="auto"/>
        <w:ind w:left="720"/>
        <w:contextualSpacing/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</w:pPr>
    </w:p>
    <w:p w14:paraId="2FDDCA79" w14:textId="01A1DC9B" w:rsidR="00FB47B7" w:rsidRDefault="008C0C6F" w:rsidP="00FB47B7">
      <w:pPr>
        <w:numPr>
          <w:ilvl w:val="0"/>
          <w:numId w:val="1"/>
        </w:numPr>
        <w:shd w:val="clear" w:color="auto" w:fill="FFFFFF"/>
        <w:suppressAutoHyphens w:val="0"/>
        <w:spacing w:before="0" w:after="0" w:line="240" w:lineRule="auto"/>
        <w:contextualSpacing/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</w:pPr>
      <w:r w:rsidRPr="002C52DA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 xml:space="preserve">Facilitate </w:t>
      </w:r>
      <w:r w:rsidR="009D2EAD" w:rsidRPr="002C52DA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>visits by Human Rights Council special procedure mandate holders.</w:t>
      </w:r>
    </w:p>
    <w:p w14:paraId="3D20E9D4" w14:textId="77777777" w:rsidR="002C52DA" w:rsidRPr="002C52DA" w:rsidRDefault="002C52DA" w:rsidP="002C52DA">
      <w:pPr>
        <w:shd w:val="clear" w:color="auto" w:fill="FFFFFF"/>
        <w:suppressAutoHyphens w:val="0"/>
        <w:spacing w:before="0" w:after="0" w:line="240" w:lineRule="auto"/>
        <w:contextualSpacing/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</w:pPr>
    </w:p>
    <w:p w14:paraId="0823FDB3" w14:textId="5701719F" w:rsidR="00912CD5" w:rsidRPr="002C52DA" w:rsidRDefault="00567E6E" w:rsidP="00FB47B7">
      <w:pPr>
        <w:numPr>
          <w:ilvl w:val="0"/>
          <w:numId w:val="1"/>
        </w:numPr>
        <w:shd w:val="clear" w:color="auto" w:fill="FFFFFF"/>
        <w:suppressAutoHyphens w:val="0"/>
        <w:spacing w:before="0" w:after="0" w:line="240" w:lineRule="auto"/>
        <w:contextualSpacing/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</w:pPr>
      <w:r w:rsidRPr="002C52DA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 xml:space="preserve">Uphold </w:t>
      </w:r>
      <w:r w:rsidR="00912CD5" w:rsidRPr="002C52DA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 xml:space="preserve">the rights of women by </w:t>
      </w:r>
      <w:r w:rsidR="003A38F8" w:rsidRPr="002C52DA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>removing</w:t>
      </w:r>
      <w:r w:rsidR="00912CD5" w:rsidRPr="002C52DA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 xml:space="preserve"> </w:t>
      </w:r>
      <w:r w:rsidR="003A38F8" w:rsidRPr="002C52DA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>restrictions on women’s</w:t>
      </w:r>
      <w:r w:rsidR="00912CD5" w:rsidRPr="002C52DA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 xml:space="preserve"> </w:t>
      </w:r>
      <w:r w:rsidR="003A38F8" w:rsidRPr="002C52DA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>appearance, personal freedoms</w:t>
      </w:r>
      <w:r w:rsidR="00A073DE" w:rsidRPr="002C52DA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>,</w:t>
      </w:r>
      <w:r w:rsidR="003A38F8" w:rsidRPr="002C52DA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 xml:space="preserve"> and sexual and reproductive rights</w:t>
      </w:r>
      <w:r w:rsidR="001A422E" w:rsidRPr="002C52DA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>.</w:t>
      </w:r>
    </w:p>
    <w:bookmarkEnd w:id="1"/>
    <w:p w14:paraId="579FF280" w14:textId="77777777" w:rsidR="00FB47B7" w:rsidRPr="002C52DA" w:rsidRDefault="00FB47B7" w:rsidP="00FB47B7">
      <w:pPr>
        <w:shd w:val="clear" w:color="auto" w:fill="FFFFFF"/>
        <w:suppressAutoHyphens w:val="0"/>
        <w:spacing w:before="0" w:after="0" w:line="240" w:lineRule="auto"/>
        <w:contextualSpacing/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</w:pPr>
    </w:p>
    <w:p w14:paraId="2562A58B" w14:textId="5E76666D" w:rsidR="00906BBE" w:rsidRPr="002C52DA" w:rsidRDefault="00894C72">
      <w:pPr>
        <w:rPr>
          <w:rFonts w:asciiTheme="majorHAnsi" w:hAnsiTheme="majorHAnsi" w:cstheme="majorHAnsi"/>
          <w:color w:val="auto"/>
          <w:sz w:val="25"/>
          <w:szCs w:val="25"/>
        </w:rPr>
      </w:pPr>
      <w:r w:rsidRPr="002C52DA">
        <w:rPr>
          <w:rFonts w:asciiTheme="majorHAnsi" w:hAnsiTheme="majorHAnsi" w:cstheme="majorHAnsi"/>
          <w:color w:val="auto"/>
          <w:sz w:val="25"/>
          <w:szCs w:val="25"/>
        </w:rPr>
        <w:t>[</w:t>
      </w:r>
      <w:r w:rsidR="00A073DE" w:rsidRPr="002C52DA">
        <w:rPr>
          <w:rFonts w:asciiTheme="majorHAnsi" w:hAnsiTheme="majorHAnsi" w:cstheme="majorHAnsi"/>
          <w:color w:val="auto"/>
          <w:sz w:val="25"/>
          <w:szCs w:val="25"/>
        </w:rPr>
        <w:t xml:space="preserve">109 </w:t>
      </w:r>
      <w:r w:rsidR="005C261B" w:rsidRPr="002C52DA">
        <w:rPr>
          <w:rFonts w:asciiTheme="majorHAnsi" w:hAnsiTheme="majorHAnsi" w:cstheme="majorHAnsi"/>
          <w:color w:val="auto"/>
          <w:sz w:val="25"/>
          <w:szCs w:val="25"/>
        </w:rPr>
        <w:t>words</w:t>
      </w:r>
      <w:r w:rsidR="003C7B78" w:rsidRPr="002C52DA">
        <w:rPr>
          <w:rFonts w:asciiTheme="majorHAnsi" w:hAnsiTheme="majorHAnsi" w:cstheme="majorHAnsi"/>
          <w:color w:val="auto"/>
          <w:sz w:val="25"/>
          <w:szCs w:val="25"/>
        </w:rPr>
        <w:t>]</w:t>
      </w:r>
      <w:bookmarkEnd w:id="0"/>
    </w:p>
    <w:sectPr w:rsidR="00906BBE" w:rsidRPr="002C5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C0C8" w14:textId="77777777" w:rsidR="00602DF2" w:rsidRDefault="00602DF2">
      <w:pPr>
        <w:spacing w:before="0" w:after="0" w:line="240" w:lineRule="auto"/>
      </w:pPr>
      <w:r>
        <w:separator/>
      </w:r>
    </w:p>
  </w:endnote>
  <w:endnote w:type="continuationSeparator" w:id="0">
    <w:p w14:paraId="407EF45D" w14:textId="77777777" w:rsidR="00602DF2" w:rsidRDefault="00602D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598F" w14:textId="77777777" w:rsidR="00602DF2" w:rsidRDefault="00602DF2">
      <w:pPr>
        <w:spacing w:before="0" w:after="0" w:line="240" w:lineRule="auto"/>
      </w:pPr>
      <w:r>
        <w:separator/>
      </w:r>
    </w:p>
  </w:footnote>
  <w:footnote w:type="continuationSeparator" w:id="0">
    <w:p w14:paraId="5F2C5420" w14:textId="77777777" w:rsidR="00602DF2" w:rsidRDefault="00602DF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938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C8"/>
    <w:rsid w:val="000471A1"/>
    <w:rsid w:val="00064723"/>
    <w:rsid w:val="00065235"/>
    <w:rsid w:val="001A422E"/>
    <w:rsid w:val="002644D2"/>
    <w:rsid w:val="002C52DA"/>
    <w:rsid w:val="002D67E9"/>
    <w:rsid w:val="002F6C3C"/>
    <w:rsid w:val="00306A06"/>
    <w:rsid w:val="0033037F"/>
    <w:rsid w:val="00335319"/>
    <w:rsid w:val="003A38F8"/>
    <w:rsid w:val="003B186D"/>
    <w:rsid w:val="003C7B78"/>
    <w:rsid w:val="003D60FF"/>
    <w:rsid w:val="003D62BF"/>
    <w:rsid w:val="004068F7"/>
    <w:rsid w:val="00440D9C"/>
    <w:rsid w:val="00454BB1"/>
    <w:rsid w:val="004B5DCF"/>
    <w:rsid w:val="00564201"/>
    <w:rsid w:val="005650FC"/>
    <w:rsid w:val="00567E6E"/>
    <w:rsid w:val="00575322"/>
    <w:rsid w:val="00593172"/>
    <w:rsid w:val="005C261B"/>
    <w:rsid w:val="00602DF2"/>
    <w:rsid w:val="00630B09"/>
    <w:rsid w:val="00652935"/>
    <w:rsid w:val="00653914"/>
    <w:rsid w:val="006554CE"/>
    <w:rsid w:val="00682ADB"/>
    <w:rsid w:val="00692587"/>
    <w:rsid w:val="00692DA7"/>
    <w:rsid w:val="00721595"/>
    <w:rsid w:val="0072780E"/>
    <w:rsid w:val="007F48B0"/>
    <w:rsid w:val="00825BBF"/>
    <w:rsid w:val="00830286"/>
    <w:rsid w:val="0083627F"/>
    <w:rsid w:val="00894C72"/>
    <w:rsid w:val="008C0C6F"/>
    <w:rsid w:val="008C5719"/>
    <w:rsid w:val="008E2D3D"/>
    <w:rsid w:val="008F7DB0"/>
    <w:rsid w:val="00901C10"/>
    <w:rsid w:val="00906BBE"/>
    <w:rsid w:val="009079F8"/>
    <w:rsid w:val="00912CD5"/>
    <w:rsid w:val="0091788D"/>
    <w:rsid w:val="00927446"/>
    <w:rsid w:val="009516BB"/>
    <w:rsid w:val="009D2EAD"/>
    <w:rsid w:val="00A01704"/>
    <w:rsid w:val="00A073DE"/>
    <w:rsid w:val="00A34A39"/>
    <w:rsid w:val="00A37AE1"/>
    <w:rsid w:val="00A65EBF"/>
    <w:rsid w:val="00A70613"/>
    <w:rsid w:val="00A9190A"/>
    <w:rsid w:val="00AC176E"/>
    <w:rsid w:val="00B21A1F"/>
    <w:rsid w:val="00B45C2C"/>
    <w:rsid w:val="00B52A2E"/>
    <w:rsid w:val="00C805F1"/>
    <w:rsid w:val="00C8490F"/>
    <w:rsid w:val="00CC183C"/>
    <w:rsid w:val="00D968BF"/>
    <w:rsid w:val="00DA53EA"/>
    <w:rsid w:val="00E054AF"/>
    <w:rsid w:val="00E7043F"/>
    <w:rsid w:val="00E945A9"/>
    <w:rsid w:val="00ED092F"/>
    <w:rsid w:val="00ED4DA1"/>
    <w:rsid w:val="00F066C6"/>
    <w:rsid w:val="00F10C85"/>
    <w:rsid w:val="00F416C8"/>
    <w:rsid w:val="00FA1A6C"/>
    <w:rsid w:val="00FB47B7"/>
    <w:rsid w:val="00F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FF95B"/>
  <w15:chartTrackingRefBased/>
  <w15:docId w15:val="{24265B6C-6E09-4D04-B3E0-ADF23308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C8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6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5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D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DCF"/>
    <w:rPr>
      <w:color w:val="44546A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DCF"/>
    <w:rPr>
      <w:b/>
      <w:bCs/>
      <w:color w:val="44546A" w:themeColor="text2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64723"/>
    <w:pPr>
      <w:spacing w:after="0" w:line="240" w:lineRule="auto"/>
    </w:pPr>
    <w:rPr>
      <w:color w:val="44546A" w:themeColor="text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5FB5F8F-92C9-405D-BD42-75C8578B8D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E9983-BFF9-4221-AD65-3D55126F648E}"/>
</file>

<file path=customXml/itemProps3.xml><?xml version="1.0" encoding="utf-8"?>
<ds:datastoreItem xmlns:ds="http://schemas.openxmlformats.org/officeDocument/2006/customXml" ds:itemID="{AF63E7BD-E002-43A1-83FB-286CE4427085}"/>
</file>

<file path=customXml/itemProps4.xml><?xml version="1.0" encoding="utf-8"?>
<ds:datastoreItem xmlns:ds="http://schemas.openxmlformats.org/officeDocument/2006/customXml" ds:itemID="{EE47DCC4-B9E0-4AB5-B41F-1A126A24F6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804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Blashki-Berends</dc:creator>
  <cp:keywords>[SEC=OFFICIAL]</cp:keywords>
  <dc:description/>
  <cp:lastModifiedBy>Sasho Ripiloski</cp:lastModifiedBy>
  <cp:revision>7</cp:revision>
  <cp:lastPrinted>2023-10-19T23:16:00Z</cp:lastPrinted>
  <dcterms:created xsi:type="dcterms:W3CDTF">2023-10-24T23:24:00Z</dcterms:created>
  <dcterms:modified xsi:type="dcterms:W3CDTF">2023-10-31T01:32:00Z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v=2022.1;a=SHA256;h=6002811C10B5B2C5A7F79176A599C7C1FF7C1FF9AFCD96D7043E62E33E3B8145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2023-10-24T22:41:00Z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8FE4860C6FB4415DA1DFD895EC8ED17C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512EA93AC8301DF7FC78533DA66A90AB</vt:lpwstr>
  </property>
  <property fmtid="{D5CDD505-2E9C-101B-9397-08002B2CF9AE}" pid="25" name="PM_Hash_Salt">
    <vt:lpwstr>2A71C3A42C5A2EA7DEAE2DEC1A7C2A2B</vt:lpwstr>
  </property>
  <property fmtid="{D5CDD505-2E9C-101B-9397-08002B2CF9AE}" pid="26" name="PM_Hash_SHA1">
    <vt:lpwstr>2D3D034C96A5D5E7624CA6FBCBF4AC88D68C6D98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0x01010061463D5D263B434F89C88C07F50F9B05</vt:lpwstr>
  </property>
</Properties>
</file>