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06C0" w14:textId="77777777" w:rsidR="007D0FAC" w:rsidRPr="00846404" w:rsidRDefault="00846404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1DD1B2D2" wp14:editId="10C5E98D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05FFF1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38888E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14:paraId="5CDB9EC7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14:paraId="70672769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14:paraId="405FCF4C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14:paraId="36A05CAB" w14:textId="77777777"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B2D2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" o:allowincell="f" filled="f" fillcolor="black" stroked="f" strokeweight="1.5pt">
                <v:textbox inset="0,0,0,0">
                  <w:txbxContent>
                    <w:p w14:paraId="0C05FFF1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38888E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14:paraId="5CDB9EC7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70672769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14:paraId="405FCF4C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14:paraId="36A05CAB" w14:textId="77777777"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9D6FBC" wp14:editId="19D44AE7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004A3DF6" wp14:editId="3B37C921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14:paraId="0DEFCC9E" w14:textId="77777777"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14:paraId="43898D35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0EFB12DB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510F24EA" w14:textId="77777777" w:rsidR="008A1CFF" w:rsidRPr="007D7207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14:paraId="4D07F82E" w14:textId="77777777" w:rsidR="008A1CFF" w:rsidRPr="007D7207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7D7207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14:paraId="42AE09FC" w14:textId="16A3EBB2" w:rsidR="001F6C36" w:rsidRPr="007D7207" w:rsidRDefault="001F6C36" w:rsidP="00444619">
      <w:pPr>
        <w:jc w:val="center"/>
        <w:rPr>
          <w:rFonts w:ascii="Sitka Small" w:hAnsi="Sitka Small" w:cs="Sakkal Majalla"/>
          <w:b/>
          <w:bCs/>
          <w:sz w:val="32"/>
          <w:szCs w:val="32"/>
          <w:lang w:val="en-GB"/>
        </w:rPr>
      </w:pPr>
      <w:r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الجولة الرابعة من آلية 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>الدوري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الشامل</w:t>
      </w:r>
      <w:r w:rsidR="00444619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7D7207">
        <w:rPr>
          <w:rFonts w:ascii="Sitka Small" w:hAnsi="Sitka Small" w:cs="Sakkal Majalla"/>
          <w:b/>
          <w:bCs/>
          <w:sz w:val="32"/>
          <w:szCs w:val="32"/>
          <w:rtl/>
        </w:rPr>
        <w:t xml:space="preserve"> – الد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ورة </w:t>
      </w:r>
      <w:r w:rsidR="007D7207" w:rsidRPr="007D7207">
        <w:rPr>
          <w:rFonts w:ascii="Sitka Small" w:hAnsi="Sitka Small" w:cs="Sakkal Majalla"/>
          <w:b/>
          <w:bCs/>
          <w:sz w:val="32"/>
          <w:szCs w:val="32"/>
        </w:rPr>
        <w:t>44</w:t>
      </w:r>
      <w:r w:rsidR="000428B5" w:rsidRPr="007D7207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 </w:t>
      </w:r>
    </w:p>
    <w:p w14:paraId="0D19CD05" w14:textId="51534531" w:rsidR="008A1CFF" w:rsidRPr="007D7207" w:rsidRDefault="007D7207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bidi="ar-SY"/>
        </w:rPr>
      </w:pP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bidi="ar-SY"/>
        </w:rPr>
        <w:t>6- 17 تشرين الثاني 2023</w:t>
      </w:r>
    </w:p>
    <w:p w14:paraId="69549001" w14:textId="1361A2D7" w:rsidR="007D7207" w:rsidRPr="00BA3D61" w:rsidRDefault="007D7207" w:rsidP="008C1708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 w:rsidRPr="007D7207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>جلسة منا</w:t>
      </w:r>
      <w:r w:rsidR="00BA3D61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 xml:space="preserve">قشة التقرير الوطني </w:t>
      </w:r>
      <w:r w:rsidR="00495BD2">
        <w:rPr>
          <w:rFonts w:ascii="Sitka Small" w:hAnsi="Sitka Small" w:cs="Sakkal Majalla" w:hint="cs"/>
          <w:b/>
          <w:bCs/>
          <w:sz w:val="32"/>
          <w:szCs w:val="32"/>
          <w:rtl/>
          <w:lang w:val="en-GB" w:bidi="ar-SY"/>
        </w:rPr>
        <w:t>لروسيا الاتحادية</w:t>
      </w:r>
    </w:p>
    <w:p w14:paraId="7AA5BCB9" w14:textId="77777777" w:rsidR="007D7207" w:rsidRPr="007D7207" w:rsidRDefault="007D7207" w:rsidP="007D7207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en-GB" w:bidi="ar-SY"/>
        </w:rPr>
      </w:pPr>
    </w:p>
    <w:p w14:paraId="151ECC93" w14:textId="77777777" w:rsidR="007D7207" w:rsidRPr="007D7207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7D7207">
        <w:rPr>
          <w:rFonts w:ascii="Sitka Small" w:hAnsi="Sitka Small" w:cs="Sakkal Majalla"/>
          <w:b/>
          <w:bCs/>
        </w:rPr>
        <w:t xml:space="preserve">Working Group on the Universal Periodic Review </w:t>
      </w:r>
    </w:p>
    <w:p w14:paraId="284B7835" w14:textId="77777777" w:rsidR="007D7207" w:rsidRPr="007D7207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7D7207">
        <w:rPr>
          <w:rFonts w:ascii="Sitka Small" w:hAnsi="Sitka Small" w:cs="Sakkal Majalla"/>
          <w:b/>
          <w:bCs/>
        </w:rPr>
        <w:t xml:space="preserve">Forty-fourth session </w:t>
      </w:r>
    </w:p>
    <w:p w14:paraId="3E8C70D7" w14:textId="599AF23A" w:rsidR="007D7207" w:rsidRPr="007D7207" w:rsidRDefault="007D7207" w:rsidP="007D7207">
      <w:pPr>
        <w:jc w:val="center"/>
        <w:rPr>
          <w:rFonts w:ascii="Sitka Small" w:hAnsi="Sitka Small" w:cs="Sakkal Majalla"/>
          <w:b/>
          <w:bCs/>
          <w:rtl/>
        </w:rPr>
      </w:pPr>
      <w:r w:rsidRPr="007D7207">
        <w:rPr>
          <w:rFonts w:ascii="Sitka Small" w:hAnsi="Sitka Small" w:cs="Sakkal Majalla"/>
          <w:b/>
          <w:bCs/>
        </w:rPr>
        <w:t>6–17 November 2023</w:t>
      </w:r>
    </w:p>
    <w:p w14:paraId="39316DB1" w14:textId="400A8697" w:rsidR="006A423B" w:rsidRPr="00E612EF" w:rsidRDefault="008A1CFF" w:rsidP="00E612EF">
      <w:pPr>
        <w:jc w:val="center"/>
        <w:rPr>
          <w:rFonts w:ascii="Sitka Small" w:hAnsi="Sitka Small" w:cs="Sakkal Majalla"/>
          <w:b/>
          <w:bCs/>
        </w:rPr>
      </w:pPr>
      <w:r w:rsidRPr="007D7207">
        <w:rPr>
          <w:rFonts w:ascii="Sitka Small" w:hAnsi="Sitka Small" w:cs="Sakkal Majalla"/>
          <w:b/>
          <w:bCs/>
        </w:rPr>
        <w:t>Review</w:t>
      </w:r>
      <w:r w:rsidRPr="007D7207">
        <w:rPr>
          <w:rFonts w:ascii="Sitka Small" w:hAnsi="Sitka Small" w:cs="Sakkal Majalla"/>
          <w:b/>
          <w:bCs/>
          <w:lang w:val="en-GB"/>
        </w:rPr>
        <w:t xml:space="preserve"> </w:t>
      </w:r>
      <w:r w:rsidR="007D7207" w:rsidRPr="007D7207">
        <w:rPr>
          <w:rFonts w:ascii="Sitka Small" w:hAnsi="Sitka Small" w:cs="Sakkal Majalla"/>
          <w:b/>
          <w:bCs/>
          <w:lang w:val="en-GB"/>
        </w:rPr>
        <w:t xml:space="preserve">of </w:t>
      </w:r>
      <w:r w:rsidR="00495BD2">
        <w:rPr>
          <w:rFonts w:ascii="Sitka Small" w:hAnsi="Sitka Small" w:cs="Sakkal Majalla"/>
          <w:b/>
          <w:bCs/>
          <w:lang w:val="en-GB"/>
        </w:rPr>
        <w:t>the Russian Federation</w:t>
      </w:r>
    </w:p>
    <w:p w14:paraId="3849EE0D" w14:textId="77777777"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14:paraId="073E3EE5" w14:textId="77777777"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14:paraId="5CC6C371" w14:textId="086FAC63" w:rsidR="007D7207" w:rsidRDefault="00000077" w:rsidP="00BA3D61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rtl/>
          <w:lang w:bidi="ar-SY"/>
          <w14:ligatures w14:val="standardContextual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</w:p>
    <w:p w14:paraId="553AFC7E" w14:textId="3A3BAEEA" w:rsidR="00BA3D61" w:rsidRDefault="00D82C63" w:rsidP="00BA3D61">
      <w:pPr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rtl/>
          <w:lang w:bidi="ar-SY"/>
          <w14:ligatures w14:val="standardContextual"/>
        </w:rPr>
      </w:pPr>
      <w:r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lastRenderedPageBreak/>
        <w:t xml:space="preserve">السيد الرئيس، </w:t>
      </w:r>
    </w:p>
    <w:p w14:paraId="7CFF81C3" w14:textId="5EC45FA8" w:rsidR="00D82C63" w:rsidRDefault="001B206F" w:rsidP="00D82C63">
      <w:pPr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rtl/>
          <w:lang w:val="en-GB" w:bidi="ar-SY"/>
          <w14:ligatures w14:val="standardContextual"/>
        </w:rPr>
      </w:pPr>
      <w:r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نرحب </w:t>
      </w:r>
      <w:r w:rsidR="00143CCC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ب</w:t>
      </w:r>
      <w:r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وفد روس</w:t>
      </w:r>
      <w:r w:rsidR="00DF225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ـــــــ</w:t>
      </w:r>
      <w:r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يا الاتحادية برئاسة</w:t>
      </w:r>
      <w:r w:rsidR="00D82C63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السيد أندريه </w:t>
      </w:r>
      <w:proofErr w:type="spellStart"/>
      <w:r w:rsidR="00D82C63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لوغينوف</w:t>
      </w:r>
      <w:proofErr w:type="spellEnd"/>
      <w:r w:rsidR="00D82C63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، نائب وزير العدل. </w:t>
      </w:r>
    </w:p>
    <w:p w14:paraId="3C9DA944" w14:textId="439D76C7" w:rsidR="00A650C7" w:rsidRDefault="00D82C63" w:rsidP="00D82C63">
      <w:pPr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rtl/>
          <w:lang w:val="en-GB" w:bidi="ar-SY"/>
          <w14:ligatures w14:val="standardContextual"/>
        </w:rPr>
      </w:pPr>
      <w:r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نُ</w:t>
      </w:r>
      <w:r w:rsidR="001B206F"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ثني على منهجي</w:t>
      </w:r>
      <w:r w:rsidR="00DF5324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ة روسيا </w:t>
      </w:r>
      <w:r w:rsidR="0067042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في </w:t>
      </w:r>
      <w:r w:rsid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تعزيز </w:t>
      </w:r>
      <w:r w:rsidR="0067042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التعاون و</w:t>
      </w:r>
      <w:r w:rsidR="001B206F"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الحوار البن</w:t>
      </w:r>
      <w:r w:rsid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َّ</w:t>
      </w:r>
      <w:r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ـــــــ</w:t>
      </w:r>
      <w:r w:rsidR="001B206F"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اء حول قضايا حقوق الإنسان الدولية على أساس الاحترام المتبادل </w:t>
      </w:r>
      <w:r w:rsidR="00DF5324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وانطلاقاً من مبادئ ميثاق الأمم المتحدة، وهو ما </w:t>
      </w:r>
      <w:r w:rsidR="009C2DC6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ا</w:t>
      </w:r>
      <w:r w:rsidR="00DF5324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نعكس في </w:t>
      </w:r>
      <w:r w:rsidR="00F11A07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مشاركتها الفاعلة </w:t>
      </w:r>
      <w:r w:rsidR="00583FC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و</w:t>
      </w:r>
      <w:r w:rsidR="00143CCC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مبادراتها الإيجابية </w:t>
      </w:r>
      <w:r w:rsidR="00F11A07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في </w:t>
      </w:r>
      <w:r w:rsidR="0067042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المناق</w:t>
      </w:r>
      <w:r w:rsidR="00F11A07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شات الدولية </w:t>
      </w:r>
      <w:r w:rsidR="006D2CA9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ذات الصلة</w:t>
      </w:r>
      <w:r w:rsidR="00143CCC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. </w:t>
      </w:r>
      <w:r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و</w:t>
      </w:r>
      <w:r w:rsidR="00B633F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نُشيد ب</w:t>
      </w:r>
      <w:r w:rsidR="00730CE4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سعيها </w:t>
      </w:r>
      <w:r w:rsidR="00E47019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المتواصل </w:t>
      </w:r>
      <w:r w:rsidR="00BC2FF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ل</w:t>
      </w:r>
      <w:r w:rsidR="00E47019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حماية الأسرة والقيم الأسرية</w:t>
      </w:r>
      <w:r w:rsidR="00B633F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، </w:t>
      </w:r>
      <w:r w:rsidR="00BC2FF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ودمج </w:t>
      </w:r>
      <w:r w:rsidR="00DF5324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هذه </w:t>
      </w:r>
      <w:r w:rsidR="00BC2FF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الاعتبارات في </w:t>
      </w:r>
      <w:r w:rsidR="00B633F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عدد</w:t>
      </w:r>
      <w:r w:rsidR="005C202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ٍ</w:t>
      </w:r>
      <w:r w:rsidR="00B633F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من </w:t>
      </w:r>
      <w:r w:rsidR="00BC2FF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سياسات</w:t>
      </w:r>
      <w:r w:rsidR="003A68D7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ها</w:t>
      </w:r>
      <w:r w:rsidR="00BC2FF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وتشريعات</w:t>
      </w:r>
      <w:r w:rsidR="003A68D7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ها</w:t>
      </w:r>
      <w:r w:rsidR="00BC2FF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الوطنية</w:t>
      </w:r>
      <w:r w:rsidR="00B633FF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بما فيها المتصلة بالمرأة والطفل والحماية الاجتماعية</w:t>
      </w:r>
      <w:r w:rsidR="00DF5324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. </w:t>
      </w:r>
      <w:r w:rsidR="00BC2FF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 </w:t>
      </w:r>
      <w:r w:rsidR="00730CE4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</w:t>
      </w:r>
      <w:r w:rsidR="00143CCC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</w:t>
      </w:r>
      <w:r w:rsidR="00E47019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 </w:t>
      </w:r>
    </w:p>
    <w:p w14:paraId="7646AE4A" w14:textId="7F33E9FA" w:rsidR="003A68D7" w:rsidRPr="001A3355" w:rsidRDefault="00857CE2" w:rsidP="003A68D7">
      <w:pPr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rtl/>
          <w:lang w:bidi="ar-SY"/>
          <w14:ligatures w14:val="standardContextual"/>
        </w:rPr>
      </w:pPr>
      <w:r w:rsidRPr="001A3355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و</w:t>
      </w:r>
      <w:r w:rsidR="001A3355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>نظراً ل</w:t>
      </w:r>
      <w:r w:rsidRPr="001A3355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لأثر الإيجابي </w:t>
      </w:r>
      <w:r w:rsidR="001A3355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لهذه المساعي على تعزيز بيئة </w:t>
      </w:r>
      <w:r w:rsidR="00DF2250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دولية ووطنية لإعمال </w:t>
      </w:r>
      <w:r w:rsidR="001A3355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حقوق الإنسان نوصي: </w:t>
      </w:r>
      <w:r w:rsidRPr="001A3355">
        <w:rPr>
          <w:rFonts w:ascii="Sitka Text" w:eastAsia="Calibri" w:hAnsi="Sitka Text" w:cs="Times New Roman" w:hint="cs"/>
          <w:kern w:val="2"/>
          <w:sz w:val="30"/>
          <w:szCs w:val="30"/>
          <w:rtl/>
          <w:lang w:val="en-GB" w:bidi="ar-SY"/>
          <w14:ligatures w14:val="standardContextual"/>
        </w:rPr>
        <w:t xml:space="preserve"> </w:t>
      </w:r>
      <w:r w:rsidR="004437D3" w:rsidRPr="001A3355"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t xml:space="preserve"> </w:t>
      </w:r>
    </w:p>
    <w:p w14:paraId="47E28EE9" w14:textId="639585A9" w:rsidR="00DE0A36" w:rsidRPr="0009640F" w:rsidRDefault="00A650C7" w:rsidP="00A650C7">
      <w:pPr>
        <w:spacing w:after="0" w:line="360" w:lineRule="auto"/>
        <w:jc w:val="both"/>
        <w:rPr>
          <w:rFonts w:ascii="Sitka Text" w:eastAsia="Calibri" w:hAnsi="Sitka Text" w:cs="Times New Roman"/>
          <w:b/>
          <w:bCs/>
          <w:kern w:val="2"/>
          <w:sz w:val="30"/>
          <w:szCs w:val="30"/>
          <w:rtl/>
          <w:lang w:bidi="ar-SY"/>
          <w14:ligatures w14:val="standardContextual"/>
        </w:rPr>
      </w:pPr>
      <w:r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t xml:space="preserve">1. </w:t>
      </w:r>
      <w:r w:rsidR="00DE0A36"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t xml:space="preserve">مواصلة الجهود لمواجهة محاولات </w:t>
      </w:r>
      <w:proofErr w:type="spellStart"/>
      <w:r w:rsidR="00DE0A36" w:rsidRPr="0009640F">
        <w:rPr>
          <w:rFonts w:ascii="Sitka Text" w:eastAsia="Calibri" w:hAnsi="Sitka Text" w:cs="Times New Roman" w:hint="cs"/>
          <w:b/>
          <w:bCs/>
          <w:kern w:val="2"/>
          <w:sz w:val="30"/>
          <w:szCs w:val="30"/>
          <w:rtl/>
          <w:lang w:bidi="ar-SY"/>
          <w14:ligatures w14:val="standardContextual"/>
        </w:rPr>
        <w:t>تسييس</w:t>
      </w:r>
      <w:proofErr w:type="spellEnd"/>
      <w:r w:rsidR="00DE0A36"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t xml:space="preserve"> قضايا حماية حقوق الإنسان، وكذلك مواجهة سياسات </w:t>
      </w:r>
      <w:r w:rsidR="00DE0A36" w:rsidRPr="0009640F">
        <w:rPr>
          <w:rFonts w:ascii="Sitka Text" w:eastAsia="Calibri" w:hAnsi="Sitka Text" w:cs="Times New Roman" w:hint="cs"/>
          <w:b/>
          <w:bCs/>
          <w:kern w:val="2"/>
          <w:sz w:val="30"/>
          <w:szCs w:val="30"/>
          <w:rtl/>
          <w:lang w:bidi="ar-SY"/>
          <w14:ligatures w14:val="standardContextual"/>
        </w:rPr>
        <w:t xml:space="preserve">التدابير الانفرادية القسرية والمعايير المزدوجة. </w:t>
      </w:r>
    </w:p>
    <w:p w14:paraId="09671D78" w14:textId="0DAE01F9" w:rsidR="00DE0A36" w:rsidRPr="0009640F" w:rsidRDefault="00A650C7" w:rsidP="00BA3D61">
      <w:pPr>
        <w:spacing w:after="0" w:line="360" w:lineRule="auto"/>
        <w:jc w:val="both"/>
        <w:rPr>
          <w:rFonts w:ascii="Sitka Text" w:eastAsia="Calibri" w:hAnsi="Sitka Text" w:cs="Times New Roman"/>
          <w:b/>
          <w:bCs/>
          <w:kern w:val="2"/>
          <w:sz w:val="30"/>
          <w:szCs w:val="30"/>
          <w:rtl/>
          <w:lang w:bidi="ar-SY"/>
          <w14:ligatures w14:val="standardContextual"/>
        </w:rPr>
      </w:pPr>
      <w:r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t xml:space="preserve">2. </w:t>
      </w:r>
      <w:r w:rsidR="00DE0A36" w:rsidRPr="001B206F"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t xml:space="preserve">مواصلة الجهود لتقديم الدعم لضحايا </w:t>
      </w:r>
      <w:r w:rsidR="00DE0A36" w:rsidRPr="0009640F">
        <w:rPr>
          <w:rFonts w:ascii="Sitka Text" w:eastAsia="Calibri" w:hAnsi="Sitka Text" w:cs="Times New Roman" w:hint="cs"/>
          <w:b/>
          <w:bCs/>
          <w:kern w:val="2"/>
          <w:sz w:val="30"/>
          <w:szCs w:val="30"/>
          <w:rtl/>
          <w:lang w:bidi="ar-SY"/>
          <w14:ligatures w14:val="standardContextual"/>
        </w:rPr>
        <w:t xml:space="preserve">العنف المنزلي. </w:t>
      </w:r>
    </w:p>
    <w:p w14:paraId="02CF9795" w14:textId="0856088E" w:rsidR="005C2020" w:rsidRDefault="005C2020" w:rsidP="00BA3D61">
      <w:pPr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rtl/>
          <w:lang w:bidi="ar-SY"/>
          <w14:ligatures w14:val="standardContextual"/>
        </w:rPr>
      </w:pPr>
      <w:r>
        <w:rPr>
          <w:rFonts w:ascii="Sitka Text" w:eastAsia="Calibri" w:hAnsi="Sitka Text" w:cs="Times New Roman" w:hint="cs"/>
          <w:kern w:val="2"/>
          <w:sz w:val="30"/>
          <w:szCs w:val="30"/>
          <w:rtl/>
          <w:lang w:bidi="ar-SY"/>
          <w14:ligatures w14:val="standardContextual"/>
        </w:rPr>
        <w:t xml:space="preserve">نتمنى كل التوفيق لروسيا الاتحادية في عملية المراجعة الدورية الشاملة. </w:t>
      </w:r>
    </w:p>
    <w:p w14:paraId="32F83E76" w14:textId="002D8E52" w:rsidR="00D82C63" w:rsidRDefault="00D82C63" w:rsidP="00D82C63">
      <w:pPr>
        <w:bidi w:val="0"/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</w:pP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Mr. President,  </w:t>
      </w:r>
    </w:p>
    <w:p w14:paraId="4E153B38" w14:textId="69085AE4" w:rsidR="00D82C63" w:rsidRPr="00D82C63" w:rsidRDefault="00D82C63" w:rsidP="00D82C63">
      <w:pPr>
        <w:bidi w:val="0"/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</w:pP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We welcome the delegation of the Russian Federation headed by </w:t>
      </w: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Mr. 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Andr</w:t>
      </w: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ey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 Log</w:t>
      </w: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inov, D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eputy Minister of Justice</w:t>
      </w: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.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 </w:t>
      </w:r>
    </w:p>
    <w:p w14:paraId="1F8DBB32" w14:textId="5990BE2B" w:rsidR="00D82C63" w:rsidRPr="00D82C63" w:rsidRDefault="00D82C63" w:rsidP="00D82C63">
      <w:pPr>
        <w:bidi w:val="0"/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</w:pP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We commend Russia's </w:t>
      </w:r>
      <w:r w:rsidR="00DF2250"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ap</w:t>
      </w:r>
      <w:r w:rsid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proach 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in promoting cooperation and constructive dialogue on international human rights issues on the basis of mutual respect</w:t>
      </w:r>
      <w:r w:rsid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,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 and based on the principles of the </w:t>
      </w: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UN 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Charter</w:t>
      </w:r>
      <w:r w:rsid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. This approach is reflected 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in its active participation and positive initiatives in relevant international discussions. We commend its continued </w:t>
      </w:r>
      <w:proofErr w:type="spellStart"/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endeavor</w:t>
      </w: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s</w:t>
      </w:r>
      <w:proofErr w:type="spellEnd"/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 to protect the family and family values, and to integrate these considerations into a number of its national policies and legislation, including those related to women, children, and social protection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rtl/>
          <w:lang w:val="fr-CH" w:bidi="ar-SY"/>
          <w14:ligatures w14:val="standardContextual"/>
        </w:rPr>
        <w:t>.</w:t>
      </w:r>
    </w:p>
    <w:p w14:paraId="1B533D91" w14:textId="19280F6F" w:rsidR="00D82C63" w:rsidRPr="00D82C63" w:rsidRDefault="00D82C63" w:rsidP="00D82C63">
      <w:pPr>
        <w:bidi w:val="0"/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</w:pP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lastRenderedPageBreak/>
        <w:t xml:space="preserve">Given the positive impact of these </w:t>
      </w:r>
      <w:proofErr w:type="spellStart"/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endeavors</w:t>
      </w:r>
      <w:proofErr w:type="spellEnd"/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 on strengthening the </w:t>
      </w:r>
      <w:r w:rsidR="00DF2250"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na</w:t>
      </w:r>
      <w:r w:rsid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tional and international environment for the realization of human rights</w:t>
      </w:r>
      <w:r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, 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we recommend</w:t>
      </w:r>
      <w:r w:rsidRPr="00D82C63">
        <w:rPr>
          <w:rFonts w:ascii="Sitka Text" w:eastAsia="Calibri" w:hAnsi="Sitka Text" w:cs="Times New Roman"/>
          <w:kern w:val="2"/>
          <w:sz w:val="30"/>
          <w:szCs w:val="30"/>
          <w:rtl/>
          <w:lang w:val="fr-CH" w:bidi="ar-SY"/>
          <w14:ligatures w14:val="standardContextual"/>
        </w:rPr>
        <w:t>:</w:t>
      </w:r>
    </w:p>
    <w:p w14:paraId="7D37202B" w14:textId="46DA0EAD" w:rsidR="00DF2250" w:rsidRPr="00DF2250" w:rsidRDefault="00D82C63" w:rsidP="00DF2250">
      <w:pPr>
        <w:pStyle w:val="ListParagraph"/>
        <w:numPr>
          <w:ilvl w:val="0"/>
          <w:numId w:val="8"/>
        </w:numPr>
        <w:bidi w:val="0"/>
        <w:spacing w:after="0" w:line="360" w:lineRule="auto"/>
        <w:jc w:val="both"/>
        <w:rPr>
          <w:rFonts w:ascii="Sitka Text" w:eastAsia="Calibri" w:hAnsi="Sitka Text" w:cs="Times New Roman"/>
          <w:b/>
          <w:bCs/>
          <w:kern w:val="2"/>
          <w:sz w:val="30"/>
          <w:szCs w:val="30"/>
          <w:lang w:val="en-GB" w:bidi="ar-SY"/>
          <w14:ligatures w14:val="standardContextual"/>
        </w:rPr>
      </w:pPr>
      <w:r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Continue efforts to confront </w:t>
      </w:r>
      <w:r w:rsidR="0009640F"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the </w:t>
      </w:r>
      <w:r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attempts to </w:t>
      </w:r>
      <w:r w:rsidRPr="00DF2250">
        <w:rPr>
          <w:rFonts w:ascii="Sitka Text" w:eastAsia="Calibri" w:hAnsi="Sitka Text" w:cs="Times New Roman"/>
          <w:b/>
          <w:bCs/>
          <w:kern w:val="2"/>
          <w:sz w:val="30"/>
          <w:szCs w:val="30"/>
          <w:lang w:val="en-GB" w:bidi="ar-SY"/>
          <w14:ligatures w14:val="standardContextual"/>
        </w:rPr>
        <w:t>politicize</w:t>
      </w:r>
      <w:r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 </w:t>
      </w:r>
      <w:r w:rsidR="0009640F"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the </w:t>
      </w:r>
      <w:r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human rights protection issues, as well as </w:t>
      </w:r>
      <w:r w:rsidR="0009640F"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to counter </w:t>
      </w:r>
      <w:r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policies of </w:t>
      </w:r>
      <w:r w:rsidR="00DF2250" w:rsidRPr="00DF2250">
        <w:rPr>
          <w:rFonts w:ascii="Sitka Text" w:eastAsia="Calibri" w:hAnsi="Sitka Text" w:cs="Times New Roman"/>
          <w:b/>
          <w:bCs/>
          <w:kern w:val="2"/>
          <w:sz w:val="30"/>
          <w:szCs w:val="30"/>
          <w:lang w:val="en-GB" w:bidi="ar-SY"/>
          <w14:ligatures w14:val="standardContextual"/>
        </w:rPr>
        <w:t xml:space="preserve">unilateral </w:t>
      </w:r>
      <w:r w:rsidRPr="00DF2250">
        <w:rPr>
          <w:rFonts w:ascii="Sitka Text" w:eastAsia="Calibri" w:hAnsi="Sitka Text" w:cs="Times New Roman"/>
          <w:b/>
          <w:bCs/>
          <w:kern w:val="2"/>
          <w:sz w:val="30"/>
          <w:szCs w:val="30"/>
          <w:lang w:val="en-GB" w:bidi="ar-SY"/>
          <w14:ligatures w14:val="standardContextual"/>
        </w:rPr>
        <w:t>coercive measures and double standards</w:t>
      </w:r>
      <w:r w:rsidR="00DF2250" w:rsidRPr="00DF2250">
        <w:rPr>
          <w:rFonts w:ascii="Sitka Text" w:eastAsia="Calibri" w:hAnsi="Sitka Text" w:cs="Times New Roman"/>
          <w:b/>
          <w:bCs/>
          <w:kern w:val="2"/>
          <w:sz w:val="30"/>
          <w:szCs w:val="30"/>
          <w:lang w:val="en-GB" w:bidi="ar-SY"/>
          <w14:ligatures w14:val="standardContextual"/>
        </w:rPr>
        <w:t xml:space="preserve">. </w:t>
      </w:r>
    </w:p>
    <w:p w14:paraId="7DB9EB6F" w14:textId="04DBBEE6" w:rsidR="00D82C63" w:rsidRPr="00DF2250" w:rsidRDefault="00D82C63" w:rsidP="00DF2250">
      <w:pPr>
        <w:pStyle w:val="ListParagraph"/>
        <w:numPr>
          <w:ilvl w:val="0"/>
          <w:numId w:val="8"/>
        </w:numPr>
        <w:bidi w:val="0"/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</w:pPr>
      <w:r w:rsidRPr="00DF2250">
        <w:rPr>
          <w:rFonts w:ascii="Sitka Text" w:eastAsia="Calibri" w:hAnsi="Sitka Text" w:cs="Times New Roman"/>
          <w:kern w:val="2"/>
          <w:sz w:val="30"/>
          <w:szCs w:val="30"/>
          <w:rtl/>
          <w:lang w:val="fr-CH" w:bidi="ar-SY"/>
          <w14:ligatures w14:val="standardContextual"/>
        </w:rPr>
        <w:t xml:space="preserve"> </w:t>
      </w:r>
      <w:r w:rsidRPr="00DF2250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Continue efforts to provide support to victims of </w:t>
      </w:r>
      <w:r w:rsidRPr="00DF2250">
        <w:rPr>
          <w:rFonts w:ascii="Sitka Text" w:eastAsia="Calibri" w:hAnsi="Sitka Text" w:cs="Times New Roman"/>
          <w:b/>
          <w:bCs/>
          <w:kern w:val="2"/>
          <w:sz w:val="30"/>
          <w:szCs w:val="30"/>
          <w:lang w:val="en-GB" w:bidi="ar-SY"/>
          <w14:ligatures w14:val="standardContextual"/>
        </w:rPr>
        <w:t>domestic violence</w:t>
      </w:r>
      <w:r w:rsidRPr="00DF2250">
        <w:rPr>
          <w:rFonts w:ascii="Sitka Text" w:eastAsia="Calibri" w:hAnsi="Sitka Text" w:cs="Times New Roman"/>
          <w:kern w:val="2"/>
          <w:sz w:val="30"/>
          <w:szCs w:val="30"/>
          <w:rtl/>
          <w:lang w:val="fr-CH" w:bidi="ar-SY"/>
          <w14:ligatures w14:val="standardContextual"/>
        </w:rPr>
        <w:t>.</w:t>
      </w:r>
    </w:p>
    <w:p w14:paraId="300809F5" w14:textId="14A72222" w:rsidR="00D82C63" w:rsidRPr="00D82C63" w:rsidRDefault="00D82C63" w:rsidP="00D82C63">
      <w:pPr>
        <w:bidi w:val="0"/>
        <w:spacing w:after="0" w:line="360" w:lineRule="auto"/>
        <w:jc w:val="both"/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</w:pPr>
      <w:r w:rsidRPr="00D82C63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 xml:space="preserve">We wish the Russian Federation all the best in </w:t>
      </w:r>
      <w:r w:rsidR="0009640F">
        <w:rPr>
          <w:rFonts w:ascii="Sitka Text" w:eastAsia="Calibri" w:hAnsi="Sitka Text" w:cs="Times New Roman"/>
          <w:kern w:val="2"/>
          <w:sz w:val="30"/>
          <w:szCs w:val="30"/>
          <w:lang w:val="en-GB" w:bidi="ar-SY"/>
          <w14:ligatures w14:val="standardContextual"/>
        </w:rPr>
        <w:t>its UPR.</w:t>
      </w:r>
    </w:p>
    <w:p w14:paraId="44E4EAE8" w14:textId="75258171" w:rsidR="00B8557C" w:rsidRPr="00100AAF" w:rsidRDefault="00100AAF" w:rsidP="00100AAF">
      <w:pPr>
        <w:bidi w:val="0"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*******</w:t>
      </w:r>
    </w:p>
    <w:p w14:paraId="2C68B760" w14:textId="77777777" w:rsidR="008C1708" w:rsidRPr="00B0299C" w:rsidRDefault="008C1708" w:rsidP="00B0299C">
      <w:pPr>
        <w:bidi w:val="0"/>
        <w:spacing w:after="0" w:line="240" w:lineRule="auto"/>
        <w:jc w:val="both"/>
        <w:rPr>
          <w:rFonts w:ascii="Aldhabi" w:eastAsia="Calibri" w:hAnsi="Aldhabi" w:cs="Aldhabi"/>
          <w:b/>
          <w:bCs/>
          <w:kern w:val="2"/>
          <w:sz w:val="56"/>
          <w:szCs w:val="56"/>
          <w:rtl/>
          <w:lang w:val="fr-CH" w:bidi="ar-SY"/>
          <w14:ligatures w14:val="standardContextual"/>
        </w:rPr>
      </w:pPr>
    </w:p>
    <w:sectPr w:rsidR="008C1708" w:rsidRPr="00B029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A9B8" w14:textId="77777777" w:rsidR="0051140B" w:rsidRDefault="0051140B">
      <w:pPr>
        <w:spacing w:line="240" w:lineRule="auto"/>
      </w:pPr>
      <w:r>
        <w:separator/>
      </w:r>
    </w:p>
  </w:endnote>
  <w:endnote w:type="continuationSeparator" w:id="0">
    <w:p w14:paraId="12BFE9A7" w14:textId="77777777" w:rsidR="0051140B" w:rsidRDefault="00511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3A38" w14:textId="77777777" w:rsidR="0051140B" w:rsidRDefault="0051140B">
      <w:pPr>
        <w:spacing w:after="0"/>
      </w:pPr>
      <w:r>
        <w:separator/>
      </w:r>
    </w:p>
  </w:footnote>
  <w:footnote w:type="continuationSeparator" w:id="0">
    <w:p w14:paraId="355C5240" w14:textId="77777777" w:rsidR="0051140B" w:rsidRDefault="005114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DDB"/>
    <w:multiLevelType w:val="hybridMultilevel"/>
    <w:tmpl w:val="18A6FA74"/>
    <w:lvl w:ilvl="0" w:tplc="FDAEAFB4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810FBA"/>
    <w:multiLevelType w:val="hybridMultilevel"/>
    <w:tmpl w:val="492ED81A"/>
    <w:lvl w:ilvl="0" w:tplc="B08EE97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2A16"/>
    <w:multiLevelType w:val="hybridMultilevel"/>
    <w:tmpl w:val="0B040C24"/>
    <w:lvl w:ilvl="0" w:tplc="2000000F">
      <w:start w:val="1"/>
      <w:numFmt w:val="decimal"/>
      <w:lvlText w:val="%1.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6C87"/>
    <w:multiLevelType w:val="hybridMultilevel"/>
    <w:tmpl w:val="92901E6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200367">
    <w:abstractNumId w:val="6"/>
  </w:num>
  <w:num w:numId="2" w16cid:durableId="282158618">
    <w:abstractNumId w:val="3"/>
  </w:num>
  <w:num w:numId="3" w16cid:durableId="1839885118">
    <w:abstractNumId w:val="7"/>
  </w:num>
  <w:num w:numId="4" w16cid:durableId="495077529">
    <w:abstractNumId w:val="5"/>
  </w:num>
  <w:num w:numId="5" w16cid:durableId="1860774852">
    <w:abstractNumId w:val="2"/>
  </w:num>
  <w:num w:numId="6" w16cid:durableId="1900363089">
    <w:abstractNumId w:val="0"/>
  </w:num>
  <w:num w:numId="7" w16cid:durableId="2011369524">
    <w:abstractNumId w:val="1"/>
  </w:num>
  <w:num w:numId="8" w16cid:durableId="1842744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DD"/>
    <w:rsid w:val="00000077"/>
    <w:rsid w:val="00024B4F"/>
    <w:rsid w:val="000267A2"/>
    <w:rsid w:val="000428B5"/>
    <w:rsid w:val="000608DD"/>
    <w:rsid w:val="00063974"/>
    <w:rsid w:val="00067A4B"/>
    <w:rsid w:val="00070417"/>
    <w:rsid w:val="0009640F"/>
    <w:rsid w:val="000A64B0"/>
    <w:rsid w:val="000A69C3"/>
    <w:rsid w:val="000B1FBE"/>
    <w:rsid w:val="000B2DD4"/>
    <w:rsid w:val="000B43DA"/>
    <w:rsid w:val="000C1A1D"/>
    <w:rsid w:val="000C4EE7"/>
    <w:rsid w:val="000C6EDF"/>
    <w:rsid w:val="000C7266"/>
    <w:rsid w:val="000E0846"/>
    <w:rsid w:val="000E7346"/>
    <w:rsid w:val="000F0661"/>
    <w:rsid w:val="000F0B0A"/>
    <w:rsid w:val="00100AAF"/>
    <w:rsid w:val="00103F2E"/>
    <w:rsid w:val="00111041"/>
    <w:rsid w:val="00120A81"/>
    <w:rsid w:val="00125ABC"/>
    <w:rsid w:val="00143CCC"/>
    <w:rsid w:val="001528BB"/>
    <w:rsid w:val="001566FE"/>
    <w:rsid w:val="00165994"/>
    <w:rsid w:val="00175510"/>
    <w:rsid w:val="00182A26"/>
    <w:rsid w:val="00183DD2"/>
    <w:rsid w:val="001A3355"/>
    <w:rsid w:val="001A41AA"/>
    <w:rsid w:val="001A5C38"/>
    <w:rsid w:val="001B206F"/>
    <w:rsid w:val="001B302D"/>
    <w:rsid w:val="001D6EF4"/>
    <w:rsid w:val="001E0310"/>
    <w:rsid w:val="001F6C36"/>
    <w:rsid w:val="002001E6"/>
    <w:rsid w:val="00210185"/>
    <w:rsid w:val="002108B8"/>
    <w:rsid w:val="00211E93"/>
    <w:rsid w:val="002123A1"/>
    <w:rsid w:val="00216517"/>
    <w:rsid w:val="0022004A"/>
    <w:rsid w:val="00224DE5"/>
    <w:rsid w:val="00230EE6"/>
    <w:rsid w:val="002400A3"/>
    <w:rsid w:val="002570DB"/>
    <w:rsid w:val="002866B9"/>
    <w:rsid w:val="00294FEF"/>
    <w:rsid w:val="002C207C"/>
    <w:rsid w:val="002C5175"/>
    <w:rsid w:val="002E02ED"/>
    <w:rsid w:val="002F4B8D"/>
    <w:rsid w:val="003030B2"/>
    <w:rsid w:val="00305F64"/>
    <w:rsid w:val="003227EE"/>
    <w:rsid w:val="00322968"/>
    <w:rsid w:val="00323478"/>
    <w:rsid w:val="00324CA6"/>
    <w:rsid w:val="00324D0C"/>
    <w:rsid w:val="003309FC"/>
    <w:rsid w:val="00332BFB"/>
    <w:rsid w:val="00333925"/>
    <w:rsid w:val="00346F56"/>
    <w:rsid w:val="00352CB9"/>
    <w:rsid w:val="00362DFC"/>
    <w:rsid w:val="003A400E"/>
    <w:rsid w:val="003A68D7"/>
    <w:rsid w:val="003C1538"/>
    <w:rsid w:val="003D5DCC"/>
    <w:rsid w:val="003E723F"/>
    <w:rsid w:val="003F0933"/>
    <w:rsid w:val="003F5D0E"/>
    <w:rsid w:val="003F6A99"/>
    <w:rsid w:val="00402BC3"/>
    <w:rsid w:val="004335C1"/>
    <w:rsid w:val="00441939"/>
    <w:rsid w:val="004437D3"/>
    <w:rsid w:val="00444619"/>
    <w:rsid w:val="00444F43"/>
    <w:rsid w:val="00447AED"/>
    <w:rsid w:val="00447C35"/>
    <w:rsid w:val="004574C7"/>
    <w:rsid w:val="00462863"/>
    <w:rsid w:val="00474028"/>
    <w:rsid w:val="00486C48"/>
    <w:rsid w:val="00495BD2"/>
    <w:rsid w:val="004F31F1"/>
    <w:rsid w:val="005068EB"/>
    <w:rsid w:val="0051140B"/>
    <w:rsid w:val="00515937"/>
    <w:rsid w:val="0054103C"/>
    <w:rsid w:val="00545D9B"/>
    <w:rsid w:val="00550B65"/>
    <w:rsid w:val="005718F1"/>
    <w:rsid w:val="00580FE2"/>
    <w:rsid w:val="00583FC0"/>
    <w:rsid w:val="00591FEC"/>
    <w:rsid w:val="005B1D22"/>
    <w:rsid w:val="005C2020"/>
    <w:rsid w:val="005C4F56"/>
    <w:rsid w:val="005D68B9"/>
    <w:rsid w:val="005F1782"/>
    <w:rsid w:val="00642CD0"/>
    <w:rsid w:val="00646EBB"/>
    <w:rsid w:val="00647F57"/>
    <w:rsid w:val="00650222"/>
    <w:rsid w:val="0067042F"/>
    <w:rsid w:val="00674C8F"/>
    <w:rsid w:val="00681FF1"/>
    <w:rsid w:val="00685175"/>
    <w:rsid w:val="006909CD"/>
    <w:rsid w:val="00695841"/>
    <w:rsid w:val="006A04C8"/>
    <w:rsid w:val="006A423B"/>
    <w:rsid w:val="006B1ACF"/>
    <w:rsid w:val="006B2F36"/>
    <w:rsid w:val="006B3EC9"/>
    <w:rsid w:val="006B54BC"/>
    <w:rsid w:val="006B75E0"/>
    <w:rsid w:val="006D2CA9"/>
    <w:rsid w:val="006F3B11"/>
    <w:rsid w:val="0070225A"/>
    <w:rsid w:val="00724CE7"/>
    <w:rsid w:val="00730CE4"/>
    <w:rsid w:val="0074612A"/>
    <w:rsid w:val="007466E6"/>
    <w:rsid w:val="007504F7"/>
    <w:rsid w:val="00757B85"/>
    <w:rsid w:val="00763FA2"/>
    <w:rsid w:val="00786250"/>
    <w:rsid w:val="00786A63"/>
    <w:rsid w:val="007878F3"/>
    <w:rsid w:val="00793C40"/>
    <w:rsid w:val="0079550A"/>
    <w:rsid w:val="007B3AE7"/>
    <w:rsid w:val="007B5A19"/>
    <w:rsid w:val="007C1EB5"/>
    <w:rsid w:val="007D0FAC"/>
    <w:rsid w:val="007D2EA6"/>
    <w:rsid w:val="007D7207"/>
    <w:rsid w:val="00804114"/>
    <w:rsid w:val="0083046A"/>
    <w:rsid w:val="00846404"/>
    <w:rsid w:val="00857CE2"/>
    <w:rsid w:val="00864D67"/>
    <w:rsid w:val="00871D5C"/>
    <w:rsid w:val="00876AB8"/>
    <w:rsid w:val="00881B52"/>
    <w:rsid w:val="008A1CFF"/>
    <w:rsid w:val="008C1708"/>
    <w:rsid w:val="008C45D5"/>
    <w:rsid w:val="008E071D"/>
    <w:rsid w:val="008E561B"/>
    <w:rsid w:val="008F76A7"/>
    <w:rsid w:val="00922386"/>
    <w:rsid w:val="0092517A"/>
    <w:rsid w:val="00966663"/>
    <w:rsid w:val="0096758C"/>
    <w:rsid w:val="00967B99"/>
    <w:rsid w:val="00974597"/>
    <w:rsid w:val="00995B4A"/>
    <w:rsid w:val="009A1000"/>
    <w:rsid w:val="009A16B8"/>
    <w:rsid w:val="009B7EBF"/>
    <w:rsid w:val="009C2DC6"/>
    <w:rsid w:val="009D302C"/>
    <w:rsid w:val="009D579C"/>
    <w:rsid w:val="009E431C"/>
    <w:rsid w:val="009F3435"/>
    <w:rsid w:val="009F5C5F"/>
    <w:rsid w:val="00A2527F"/>
    <w:rsid w:val="00A465C1"/>
    <w:rsid w:val="00A650C7"/>
    <w:rsid w:val="00A714DB"/>
    <w:rsid w:val="00A7353B"/>
    <w:rsid w:val="00A93E09"/>
    <w:rsid w:val="00A97719"/>
    <w:rsid w:val="00AA3AE7"/>
    <w:rsid w:val="00AA7132"/>
    <w:rsid w:val="00AE113A"/>
    <w:rsid w:val="00AF0FD2"/>
    <w:rsid w:val="00B0299C"/>
    <w:rsid w:val="00B12A66"/>
    <w:rsid w:val="00B179C6"/>
    <w:rsid w:val="00B24FD6"/>
    <w:rsid w:val="00B35A6B"/>
    <w:rsid w:val="00B366CC"/>
    <w:rsid w:val="00B44558"/>
    <w:rsid w:val="00B4749F"/>
    <w:rsid w:val="00B52F54"/>
    <w:rsid w:val="00B633FF"/>
    <w:rsid w:val="00B711BC"/>
    <w:rsid w:val="00B801A7"/>
    <w:rsid w:val="00B8557C"/>
    <w:rsid w:val="00BA3D61"/>
    <w:rsid w:val="00BC067C"/>
    <w:rsid w:val="00BC2FF0"/>
    <w:rsid w:val="00BC6D9F"/>
    <w:rsid w:val="00BD1669"/>
    <w:rsid w:val="00BE4740"/>
    <w:rsid w:val="00BF33B3"/>
    <w:rsid w:val="00BF4508"/>
    <w:rsid w:val="00BF7DF0"/>
    <w:rsid w:val="00C000CF"/>
    <w:rsid w:val="00C01423"/>
    <w:rsid w:val="00C0548A"/>
    <w:rsid w:val="00C2482D"/>
    <w:rsid w:val="00C25638"/>
    <w:rsid w:val="00C45F29"/>
    <w:rsid w:val="00C52FBA"/>
    <w:rsid w:val="00C534BC"/>
    <w:rsid w:val="00C56E53"/>
    <w:rsid w:val="00C6636A"/>
    <w:rsid w:val="00C66598"/>
    <w:rsid w:val="00C81BAE"/>
    <w:rsid w:val="00C93107"/>
    <w:rsid w:val="00C97525"/>
    <w:rsid w:val="00CA5A7B"/>
    <w:rsid w:val="00CB78BD"/>
    <w:rsid w:val="00CC60E9"/>
    <w:rsid w:val="00D14A0A"/>
    <w:rsid w:val="00D32AC1"/>
    <w:rsid w:val="00D43E66"/>
    <w:rsid w:val="00D4658F"/>
    <w:rsid w:val="00D51B6E"/>
    <w:rsid w:val="00D51F1C"/>
    <w:rsid w:val="00D56301"/>
    <w:rsid w:val="00D616CA"/>
    <w:rsid w:val="00D74B47"/>
    <w:rsid w:val="00D82C63"/>
    <w:rsid w:val="00D908E7"/>
    <w:rsid w:val="00D97ACD"/>
    <w:rsid w:val="00DA6E3B"/>
    <w:rsid w:val="00DE0A36"/>
    <w:rsid w:val="00DF1791"/>
    <w:rsid w:val="00DF2250"/>
    <w:rsid w:val="00DF5092"/>
    <w:rsid w:val="00DF5324"/>
    <w:rsid w:val="00DF5969"/>
    <w:rsid w:val="00DF69A8"/>
    <w:rsid w:val="00E167F1"/>
    <w:rsid w:val="00E35E50"/>
    <w:rsid w:val="00E4051F"/>
    <w:rsid w:val="00E47019"/>
    <w:rsid w:val="00E47718"/>
    <w:rsid w:val="00E5588F"/>
    <w:rsid w:val="00E612EF"/>
    <w:rsid w:val="00E75B1F"/>
    <w:rsid w:val="00E85B53"/>
    <w:rsid w:val="00E85CD3"/>
    <w:rsid w:val="00E978A9"/>
    <w:rsid w:val="00EB3F08"/>
    <w:rsid w:val="00EB74B8"/>
    <w:rsid w:val="00ED022E"/>
    <w:rsid w:val="00F04684"/>
    <w:rsid w:val="00F10BFB"/>
    <w:rsid w:val="00F11A07"/>
    <w:rsid w:val="00F16512"/>
    <w:rsid w:val="00F1671E"/>
    <w:rsid w:val="00F315FB"/>
    <w:rsid w:val="00F43E3D"/>
    <w:rsid w:val="00F469C6"/>
    <w:rsid w:val="00F469E6"/>
    <w:rsid w:val="00F55C8F"/>
    <w:rsid w:val="00F71DC9"/>
    <w:rsid w:val="00F74356"/>
    <w:rsid w:val="00FA1A9D"/>
    <w:rsid w:val="00FA2018"/>
    <w:rsid w:val="00FB6770"/>
    <w:rsid w:val="00FD64FA"/>
    <w:rsid w:val="00FD70FE"/>
    <w:rsid w:val="00FE1C8D"/>
    <w:rsid w:val="00FF0AB7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482D"/>
  <w15:docId w15:val="{F3018DED-EDFC-4565-946D-0FD7504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A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A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2C2869-96B7-4FE1-BB25-B4D9FAA80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F22E7-71AC-4342-A685-3ABA49815B86}"/>
</file>

<file path=customXml/itemProps4.xml><?xml version="1.0" encoding="utf-8"?>
<ds:datastoreItem xmlns:ds="http://schemas.openxmlformats.org/officeDocument/2006/customXml" ds:itemID="{C099169D-A2C1-4ECB-9AB9-A22B037420CA}"/>
</file>

<file path=customXml/itemProps5.xml><?xml version="1.0" encoding="utf-8"?>
<ds:datastoreItem xmlns:ds="http://schemas.openxmlformats.org/officeDocument/2006/customXml" ds:itemID="{E7ACAA2B-4C35-4AEB-AB6F-E6B1A3D2E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AL-Laith</dc:creator>
  <cp:lastModifiedBy>khayou7@gmail.com</cp:lastModifiedBy>
  <cp:revision>27</cp:revision>
  <cp:lastPrinted>2023-11-08T10:29:00Z</cp:lastPrinted>
  <dcterms:created xsi:type="dcterms:W3CDTF">2023-11-08T21:44:00Z</dcterms:created>
  <dcterms:modified xsi:type="dcterms:W3CDTF">2023-11-13T10:51:00Z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ContentTypeId">
    <vt:lpwstr>0x01010091DE8A34BC4D7944B4D6A27A7B7882EB</vt:lpwstr>
  </property>
</Properties>
</file>