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0996" w:rsidRDefault="00210996">
      <w:pPr>
        <w:spacing w:after="0" w:line="240" w:lineRule="auto"/>
        <w:rPr>
          <w:sz w:val="32"/>
          <w:szCs w:val="32"/>
        </w:rPr>
      </w:pPr>
    </w:p>
    <w:p w:rsidR="00210996" w:rsidRDefault="00210996">
      <w:pPr>
        <w:spacing w:after="0" w:line="240" w:lineRule="auto"/>
        <w:rPr>
          <w:sz w:val="32"/>
          <w:szCs w:val="32"/>
        </w:rPr>
      </w:pPr>
    </w:p>
    <w:p w:rsidR="00210996" w:rsidRDefault="00670758">
      <w:pPr>
        <w:spacing w:after="0" w:line="240" w:lineRule="auto"/>
        <w:jc w:val="center"/>
        <w:rPr>
          <w:sz w:val="32"/>
          <w:szCs w:val="32"/>
        </w:rPr>
      </w:pPr>
      <w:r>
        <w:rPr>
          <w:sz w:val="32"/>
          <w:szCs w:val="32"/>
          <w:rtl/>
        </w:rPr>
        <w:t>بيان دولة ليبيا في جولة الاستعراض الدوري الشامل لجمهورية ألمانيا ٠</w:t>
      </w:r>
    </w:p>
    <w:p w:rsidR="00210996" w:rsidRDefault="00670758">
      <w:pPr>
        <w:spacing w:after="0" w:line="240" w:lineRule="auto"/>
        <w:jc w:val="center"/>
        <w:rPr>
          <w:sz w:val="32"/>
          <w:szCs w:val="32"/>
        </w:rPr>
      </w:pPr>
      <w:r>
        <w:rPr>
          <w:sz w:val="32"/>
          <w:szCs w:val="32"/>
          <w:rtl/>
        </w:rPr>
        <w:t xml:space="preserve">الدورة 44 </w:t>
      </w:r>
    </w:p>
    <w:p w:rsidR="00210996" w:rsidRDefault="00210996">
      <w:pPr>
        <w:spacing w:after="0" w:line="240" w:lineRule="auto"/>
        <w:rPr>
          <w:sz w:val="32"/>
          <w:szCs w:val="32"/>
        </w:rPr>
      </w:pPr>
    </w:p>
    <w:p w:rsidR="00210996" w:rsidRDefault="00670758">
      <w:pPr>
        <w:spacing w:after="0" w:line="240" w:lineRule="auto"/>
        <w:rPr>
          <w:sz w:val="32"/>
          <w:szCs w:val="32"/>
        </w:rPr>
      </w:pPr>
      <w:r>
        <w:rPr>
          <w:sz w:val="32"/>
          <w:szCs w:val="32"/>
          <w:rtl/>
        </w:rPr>
        <w:t xml:space="preserve">نرحب بوفد جمهورية المانيا ونعرب عن اسفنا الشديد تجاه المواقف غير الإيجابية التي تتخذها الحكومة الألمانية تجاه حقوق السعب الفلسطيني الذي يعاني ويلات الاحتلال </w:t>
      </w:r>
      <w:r>
        <w:rPr>
          <w:sz w:val="32"/>
          <w:szCs w:val="32"/>
          <w:rtl/>
        </w:rPr>
        <w:t xml:space="preserve">الإسرائيلي، ونعبر عن القلق العميق تجاه التضييق على حق الافراد في التعبير والتظاهر السلمي. </w:t>
      </w:r>
    </w:p>
    <w:p w:rsidR="00210996" w:rsidRDefault="00210996">
      <w:pPr>
        <w:spacing w:after="0" w:line="240" w:lineRule="auto"/>
        <w:rPr>
          <w:sz w:val="32"/>
          <w:szCs w:val="32"/>
        </w:rPr>
      </w:pPr>
    </w:p>
    <w:p w:rsidR="00210996" w:rsidRDefault="00670758">
      <w:pPr>
        <w:spacing w:after="0" w:line="240" w:lineRule="auto"/>
        <w:rPr>
          <w:sz w:val="32"/>
          <w:szCs w:val="32"/>
        </w:rPr>
      </w:pPr>
      <w:r>
        <w:rPr>
          <w:sz w:val="32"/>
          <w:szCs w:val="32"/>
          <w:rtl/>
        </w:rPr>
        <w:t xml:space="preserve">وفي إطار الحوار والتفاعل البناء نود ان نتقدم بالتوصيات الاتية </w:t>
      </w:r>
    </w:p>
    <w:p w:rsidR="00210996" w:rsidRDefault="00670758">
      <w:pPr>
        <w:spacing w:after="0" w:line="240" w:lineRule="auto"/>
        <w:rPr>
          <w:sz w:val="32"/>
          <w:szCs w:val="32"/>
        </w:rPr>
      </w:pPr>
      <w:r>
        <w:rPr>
          <w:sz w:val="32"/>
          <w:szCs w:val="32"/>
        </w:rPr>
        <w:t xml:space="preserve"> </w:t>
      </w:r>
    </w:p>
    <w:p w:rsidR="00210996" w:rsidRDefault="00670758">
      <w:pPr>
        <w:numPr>
          <w:ilvl w:val="0"/>
          <w:numId w:val="1"/>
        </w:numPr>
        <w:pBdr>
          <w:top w:val="nil"/>
          <w:left w:val="nil"/>
          <w:bottom w:val="nil"/>
          <w:right w:val="nil"/>
          <w:between w:val="nil"/>
        </w:pBdr>
        <w:spacing w:after="0" w:line="240" w:lineRule="auto"/>
        <w:contextualSpacing/>
        <w:rPr>
          <w:color w:val="000000"/>
          <w:sz w:val="32"/>
          <w:szCs w:val="32"/>
        </w:rPr>
      </w:pPr>
      <w:r>
        <w:rPr>
          <w:color w:val="000000"/>
          <w:sz w:val="32"/>
          <w:szCs w:val="32"/>
          <w:rtl/>
        </w:rPr>
        <w:t xml:space="preserve">تعزيز السياسات الخاصة بدعم حقوق الشعب الفلسطيني غير القابلة للتصرف وتشديد الرقابة على الشركات الألمانية لضمان عدم تأثيرها السلبي على حقوق الانسان في حالات الاحتلال، وعلى وجه الخصوص أن توائم تشريعاتها المنظمة لتصدير السلاح مع معاهدة تجارة الأسلحة والموقف الموحد لمجلس الاتحاد الأوربي والتي توجب الالتزام بحقوق الإنسان والقانون الدولي الإنساني في دولة المقصد. </w:t>
      </w:r>
    </w:p>
    <w:p w:rsidR="00210996" w:rsidRDefault="00210996">
      <w:pPr>
        <w:spacing w:after="0" w:line="240" w:lineRule="auto"/>
        <w:rPr>
          <w:sz w:val="32"/>
          <w:szCs w:val="32"/>
        </w:rPr>
      </w:pPr>
    </w:p>
    <w:p w:rsidR="00210996" w:rsidRDefault="00670758">
      <w:pPr>
        <w:numPr>
          <w:ilvl w:val="0"/>
          <w:numId w:val="1"/>
        </w:numPr>
        <w:pBdr>
          <w:top w:val="nil"/>
          <w:left w:val="nil"/>
          <w:bottom w:val="nil"/>
          <w:right w:val="nil"/>
          <w:between w:val="nil"/>
        </w:pBdr>
        <w:spacing w:after="0" w:line="240" w:lineRule="auto"/>
        <w:contextualSpacing/>
        <w:rPr>
          <w:color w:val="000000"/>
          <w:sz w:val="32"/>
          <w:szCs w:val="32"/>
        </w:rPr>
      </w:pPr>
      <w:r>
        <w:rPr>
          <w:color w:val="000000"/>
          <w:sz w:val="32"/>
          <w:szCs w:val="32"/>
          <w:rtl/>
        </w:rPr>
        <w:t xml:space="preserve">اتخاذ تدابير لمواجهة العنصرية ضد المهاجرين ومواصلة تحديث وتطوير الأطر القانونية المنظمة للشرطة وسلطات انفاذ القانون عند تعاملهم مع المهاجرين </w:t>
      </w:r>
    </w:p>
    <w:p w:rsidR="00210996" w:rsidRDefault="00210996">
      <w:pPr>
        <w:spacing w:after="0" w:line="240" w:lineRule="auto"/>
        <w:rPr>
          <w:sz w:val="32"/>
          <w:szCs w:val="32"/>
        </w:rPr>
      </w:pPr>
    </w:p>
    <w:p w:rsidR="00210996" w:rsidRDefault="00670758">
      <w:pPr>
        <w:numPr>
          <w:ilvl w:val="0"/>
          <w:numId w:val="1"/>
        </w:numPr>
        <w:pBdr>
          <w:top w:val="nil"/>
          <w:left w:val="nil"/>
          <w:bottom w:val="nil"/>
          <w:right w:val="nil"/>
          <w:between w:val="nil"/>
        </w:pBdr>
        <w:spacing w:after="0" w:line="240" w:lineRule="auto"/>
        <w:contextualSpacing/>
        <w:rPr>
          <w:color w:val="000000"/>
          <w:sz w:val="32"/>
          <w:szCs w:val="32"/>
        </w:rPr>
      </w:pPr>
      <w:r>
        <w:rPr>
          <w:color w:val="000000"/>
          <w:sz w:val="32"/>
          <w:szCs w:val="32"/>
          <w:rtl/>
        </w:rPr>
        <w:t xml:space="preserve">مواصلة الجهود واتخاذ التدابير الكفيلة بالتصدي لخطاب الكراهية على شبكة الانترنت ضد المهاجرين والمسلمين والأشخاص المنحدرين من أصل افريقي. </w:t>
      </w:r>
    </w:p>
    <w:p w:rsidR="00210996" w:rsidRDefault="00210996">
      <w:pPr>
        <w:pBdr>
          <w:top w:val="nil"/>
          <w:left w:val="nil"/>
          <w:bottom w:val="nil"/>
          <w:right w:val="nil"/>
          <w:between w:val="nil"/>
        </w:pBdr>
        <w:spacing w:after="0"/>
        <w:ind w:left="720" w:hanging="720"/>
        <w:rPr>
          <w:color w:val="000000"/>
          <w:sz w:val="32"/>
          <w:szCs w:val="32"/>
        </w:rPr>
      </w:pPr>
    </w:p>
    <w:p w:rsidR="00210996" w:rsidRDefault="00670758">
      <w:pPr>
        <w:numPr>
          <w:ilvl w:val="0"/>
          <w:numId w:val="1"/>
        </w:numPr>
        <w:pBdr>
          <w:top w:val="nil"/>
          <w:left w:val="nil"/>
          <w:bottom w:val="nil"/>
          <w:right w:val="nil"/>
          <w:between w:val="nil"/>
        </w:pBdr>
        <w:spacing w:after="0" w:line="240" w:lineRule="auto"/>
        <w:contextualSpacing/>
        <w:rPr>
          <w:color w:val="000000"/>
          <w:sz w:val="32"/>
          <w:szCs w:val="32"/>
        </w:rPr>
      </w:pPr>
      <w:r>
        <w:rPr>
          <w:color w:val="000000"/>
          <w:sz w:val="32"/>
          <w:szCs w:val="32"/>
          <w:rtl/>
        </w:rPr>
        <w:t xml:space="preserve"> وختاما نتمنى لوفد دولة المانيا استعراضا ناجحا </w:t>
      </w:r>
    </w:p>
    <w:p w:rsidR="00210996" w:rsidRDefault="00210996">
      <w:pPr>
        <w:pBdr>
          <w:top w:val="nil"/>
          <w:left w:val="nil"/>
          <w:bottom w:val="nil"/>
          <w:right w:val="nil"/>
          <w:between w:val="nil"/>
        </w:pBdr>
        <w:spacing w:after="0"/>
        <w:ind w:left="720" w:hanging="720"/>
        <w:rPr>
          <w:color w:val="000000"/>
          <w:sz w:val="32"/>
          <w:szCs w:val="32"/>
        </w:rPr>
      </w:pPr>
    </w:p>
    <w:p w:rsidR="00210996" w:rsidRDefault="00210996">
      <w:pPr>
        <w:numPr>
          <w:ilvl w:val="0"/>
          <w:numId w:val="1"/>
        </w:numPr>
        <w:pBdr>
          <w:top w:val="nil"/>
          <w:left w:val="nil"/>
          <w:bottom w:val="nil"/>
          <w:right w:val="nil"/>
          <w:between w:val="nil"/>
        </w:pBdr>
        <w:spacing w:after="0" w:line="240" w:lineRule="auto"/>
        <w:contextualSpacing/>
        <w:rPr>
          <w:color w:val="000000"/>
          <w:sz w:val="32"/>
          <w:szCs w:val="32"/>
        </w:rPr>
      </w:pPr>
    </w:p>
    <w:p w:rsidR="00210996" w:rsidRDefault="00210996">
      <w:pPr>
        <w:spacing w:after="0" w:line="240" w:lineRule="auto"/>
        <w:rPr>
          <w:sz w:val="32"/>
          <w:szCs w:val="32"/>
        </w:rPr>
      </w:pPr>
    </w:p>
    <w:p w:rsidR="00210996" w:rsidRDefault="00670758">
      <w:pPr>
        <w:spacing w:after="0" w:line="240" w:lineRule="auto"/>
      </w:pPr>
      <w:r>
        <w:t xml:space="preserve"> </w:t>
      </w:r>
    </w:p>
    <w:p w:rsidR="00210996" w:rsidRDefault="00210996"/>
    <w:sectPr w:rsidR="0021099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4389C"/>
    <w:multiLevelType w:val="multilevel"/>
    <w:tmpl w:val="FFFFFFFF"/>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04875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210996"/>
    <w:rsid w:val="00210996"/>
    <w:rsid w:val="00670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0C1313B4-6090-ED40-B38B-A9CA3F50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fr-FR"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D14139"/>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4EC2770A9744889A48DB3B2F39197" ma:contentTypeVersion="3" ma:contentTypeDescription="Create a new document." ma:contentTypeScope="" ma:versionID="95b52da4c493c2dd6f134dcdd9abce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929</DocId>
    <Category xmlns="328c4b46-73db-4dea-b856-05d9d8a86ba6" xsi:nil="true"/>
  </documentManagement>
</p:properties>
</file>

<file path=customXml/itemProps1.xml><?xml version="1.0" encoding="utf-8"?>
<ds:datastoreItem xmlns:ds="http://schemas.openxmlformats.org/officeDocument/2006/customXml" ds:itemID="{82883100-8500-4AEC-9C9A-084FB0D91120}"/>
</file>

<file path=customXml/itemProps2.xml><?xml version="1.0" encoding="utf-8"?>
<ds:datastoreItem xmlns:ds="http://schemas.openxmlformats.org/officeDocument/2006/customXml" ds:itemID="{09B45D6D-43BA-4109-A303-0D2FC2809E42}"/>
</file>

<file path=customXml/itemProps3.xml><?xml version="1.0" encoding="utf-8"?>
<ds:datastoreItem xmlns:ds="http://schemas.openxmlformats.org/officeDocument/2006/customXml" ds:itemID="{556BD89A-2161-459D-98C1-A977382244A6}"/>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923</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invité</cp:lastModifiedBy>
  <cp:revision>2</cp:revision>
  <dcterms:created xsi:type="dcterms:W3CDTF">2023-11-09T12:22:00Z</dcterms:created>
  <dcterms:modified xsi:type="dcterms:W3CDTF">2023-11-09T12:22:00Z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0x0101005D94EC2770A9744889A48DB3B2F39197</vt:lpwstr>
  </property>
</Properties>
</file>