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DF151" w14:textId="77777777" w:rsidR="00F81759" w:rsidRPr="007D3D69" w:rsidRDefault="00F81759" w:rsidP="00F81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D69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2E400426" wp14:editId="68EBED22">
            <wp:extent cx="1511300" cy="1831975"/>
            <wp:effectExtent l="0" t="0" r="0" b="0"/>
            <wp:docPr id="2" name="Image 2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F6D58" w14:textId="77777777" w:rsidR="00F81759" w:rsidRPr="00F5394E" w:rsidRDefault="00F81759" w:rsidP="00F81759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5394E">
        <w:rPr>
          <w:rFonts w:ascii="Times New Roman" w:hAnsi="Times New Roman" w:cs="Times New Roman"/>
          <w:b/>
          <w:bCs/>
          <w:sz w:val="26"/>
          <w:szCs w:val="26"/>
          <w:u w:val="single"/>
        </w:rPr>
        <w:t>44</w:t>
      </w:r>
      <w:r w:rsidRPr="00F5394E">
        <w:rPr>
          <w:rFonts w:ascii="Times New Roman" w:hAnsi="Times New Roman" w:cs="Times New Roman"/>
          <w:b/>
          <w:bCs/>
          <w:sz w:val="26"/>
          <w:szCs w:val="26"/>
          <w:u w:val="single"/>
          <w:vertAlign w:val="superscript"/>
        </w:rPr>
        <w:t>ème</w:t>
      </w:r>
      <w:r w:rsidRPr="00F5394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session du Groupe de travail de l’Examen périodique universel</w:t>
      </w:r>
    </w:p>
    <w:p w14:paraId="0CD2964C" w14:textId="77777777" w:rsidR="00F81759" w:rsidRPr="00F5394E" w:rsidRDefault="00F81759" w:rsidP="00F81759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394E">
        <w:rPr>
          <w:rFonts w:ascii="Times New Roman" w:hAnsi="Times New Roman" w:cs="Times New Roman"/>
          <w:b/>
          <w:bCs/>
          <w:sz w:val="26"/>
          <w:szCs w:val="26"/>
        </w:rPr>
        <w:t>(6-17 novembre 2023)</w:t>
      </w:r>
    </w:p>
    <w:p w14:paraId="05DCA679" w14:textId="1512A7C7" w:rsidR="00F81759" w:rsidRPr="00F5394E" w:rsidRDefault="00F81759" w:rsidP="00F81759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5394E">
        <w:rPr>
          <w:rFonts w:ascii="Times New Roman" w:hAnsi="Times New Roman" w:cs="Times New Roman"/>
          <w:b/>
          <w:bCs/>
          <w:sz w:val="26"/>
          <w:szCs w:val="26"/>
          <w:u w:val="single"/>
        </w:rPr>
        <w:t>Allemagne</w:t>
      </w:r>
    </w:p>
    <w:p w14:paraId="7CEB20A8" w14:textId="77777777" w:rsidR="00F81759" w:rsidRPr="00F5394E" w:rsidRDefault="00F81759" w:rsidP="00F81759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394E">
        <w:rPr>
          <w:rFonts w:ascii="Times New Roman" w:hAnsi="Times New Roman" w:cs="Times New Roman"/>
          <w:b/>
          <w:bCs/>
          <w:sz w:val="26"/>
          <w:szCs w:val="26"/>
        </w:rPr>
        <w:t>Intervention du Représentant Permanent de la France</w:t>
      </w:r>
    </w:p>
    <w:p w14:paraId="44F4EC9C" w14:textId="461416DF" w:rsidR="00F81759" w:rsidRPr="00F5394E" w:rsidRDefault="00F81759" w:rsidP="00F5394E"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394E">
        <w:rPr>
          <w:rFonts w:ascii="Times New Roman" w:hAnsi="Times New Roman" w:cs="Times New Roman"/>
          <w:sz w:val="26"/>
          <w:szCs w:val="26"/>
        </w:rPr>
        <w:t xml:space="preserve">Genève, le 9 novembre 2023 </w:t>
      </w:r>
      <w:bookmarkStart w:id="0" w:name="_Hlk147739892"/>
    </w:p>
    <w:p w14:paraId="0CAAD4D6" w14:textId="77777777" w:rsidR="00F5394E" w:rsidRDefault="00F5394E" w:rsidP="00F5394E">
      <w:p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FD7AD05" w14:textId="7E7C969C" w:rsidR="00F5394E" w:rsidRPr="009B1092" w:rsidRDefault="00F5394E" w:rsidP="00F5394E">
      <w:p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1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Amicale bienvenue à la délégation allemande, que nous remercions pour son rapport. </w:t>
      </w:r>
    </w:p>
    <w:p w14:paraId="19FEAD63" w14:textId="63883A12" w:rsidR="00F81759" w:rsidRPr="009B1092" w:rsidRDefault="00F5394E" w:rsidP="00F5394E">
      <w:p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1092">
        <w:rPr>
          <w:rFonts w:ascii="Times New Roman" w:hAnsi="Times New Roman" w:cs="Times New Roman"/>
          <w:bCs/>
          <w:color w:val="000000"/>
          <w:sz w:val="28"/>
          <w:szCs w:val="28"/>
        </w:rPr>
        <w:t>Mesurons le chemin parcouru : voici 85 ans, jour pour jour, c’était le Nuit de Cristal. Aujourd’hui, l</w:t>
      </w:r>
      <w:r w:rsidR="00C34427" w:rsidRPr="009B1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 France salue la mobilisation </w:t>
      </w:r>
      <w:r w:rsidRPr="009B1092">
        <w:rPr>
          <w:rFonts w:ascii="Times New Roman" w:hAnsi="Times New Roman" w:cs="Times New Roman"/>
          <w:bCs/>
          <w:color w:val="000000"/>
          <w:sz w:val="28"/>
          <w:szCs w:val="28"/>
        </w:rPr>
        <w:t>des autorités allemandes en faveur du respect et de la promotion des droits de l’Homme, ses récents efforts en matière d’égalité femmes-hommes illustrés par l’adoption d’une stratégie interministérielle dédiée en juillet 2020 et l’ambition d’une diplomatie féministe</w:t>
      </w:r>
      <w:r w:rsidR="00C34427" w:rsidRPr="009B1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9B1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Nos recommandations : </w:t>
      </w:r>
    </w:p>
    <w:p w14:paraId="4CD41027" w14:textId="77777777" w:rsidR="00F5394E" w:rsidRPr="009B1092" w:rsidRDefault="00F5394E" w:rsidP="00F5394E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p w14:paraId="600A8CCE" w14:textId="08C37109" w:rsidR="00F81759" w:rsidRPr="009B1092" w:rsidRDefault="00C34427" w:rsidP="00F5394E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1/ Poursuivre les efforts </w:t>
      </w:r>
      <w:r w:rsidR="00F5394E" w:rsidRPr="009B1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pour </w:t>
      </w:r>
      <w:r w:rsidRPr="009B1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l’égalité femmes-hommes, en particulier en matière de participation des femmes au marché du travail</w:t>
      </w:r>
      <w:r w:rsidR="00F5394E" w:rsidRPr="009B1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d’accès aux emplois de direction et les efforts de lutte contre toutes les formes de traite dont les femmes sont les premières victimes </w:t>
      </w:r>
      <w:r w:rsidRPr="009B1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</w:p>
    <w:p w14:paraId="21FBBFFA" w14:textId="0BBE55D0" w:rsidR="00F81759" w:rsidRPr="009B1092" w:rsidRDefault="00C34427" w:rsidP="00F5394E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2/ Poursuivre les efforts en matière de lutte contre les discours de haine </w:t>
      </w:r>
      <w:r w:rsidR="00F5394E" w:rsidRPr="009B1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dont nous voyons avec inquiétude la propagation à travers le monde </w:t>
      </w:r>
      <w:r w:rsidRPr="009B1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bookmarkEnd w:id="0"/>
    </w:p>
    <w:p w14:paraId="22B72243" w14:textId="23CEA261" w:rsidR="001E29B1" w:rsidRPr="009B1092" w:rsidRDefault="00C34427" w:rsidP="00F5394E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3/ Poursuivre les efforts de </w:t>
      </w:r>
      <w:r w:rsidR="00F5394E" w:rsidRPr="009B1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décarbonation de l’économie, de </w:t>
      </w:r>
      <w:r w:rsidRPr="009B1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protection et de promotion du droit à un environnement propre, sain et durable</w:t>
      </w:r>
      <w:r w:rsidR="00F5394E" w:rsidRPr="009B1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du renforcement du devoir de vigilance des entreprises en application de la loi de 2021.</w:t>
      </w:r>
    </w:p>
    <w:sectPr w:rsidR="001E29B1" w:rsidRPr="009B1092" w:rsidSect="009B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27"/>
    <w:rsid w:val="001E29B1"/>
    <w:rsid w:val="00387C89"/>
    <w:rsid w:val="007762A3"/>
    <w:rsid w:val="009B1092"/>
    <w:rsid w:val="00C34427"/>
    <w:rsid w:val="00E341AC"/>
    <w:rsid w:val="00F5394E"/>
    <w:rsid w:val="00F8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27A3"/>
  <w15:chartTrackingRefBased/>
  <w15:docId w15:val="{43833263-0509-45B9-9E58-A551F127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427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4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426735A-E9DA-4A8A-82DD-9D48ED497C72}"/>
</file>

<file path=customXml/itemProps2.xml><?xml version="1.0" encoding="utf-8"?>
<ds:datastoreItem xmlns:ds="http://schemas.openxmlformats.org/officeDocument/2006/customXml" ds:itemID="{E1245542-C18B-458F-9773-C5F7FDEAEE52}"/>
</file>

<file path=customXml/itemProps3.xml><?xml version="1.0" encoding="utf-8"?>
<ds:datastoreItem xmlns:ds="http://schemas.openxmlformats.org/officeDocument/2006/customXml" ds:itemID="{4FF07E54-3B2F-4C56-8C8D-F1858CF6BB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DEREBERGUE Bernard</dc:creator>
  <cp:keywords/>
  <dc:description/>
  <cp:lastModifiedBy>Eléa Wagner</cp:lastModifiedBy>
  <cp:revision>3</cp:revision>
  <dcterms:created xsi:type="dcterms:W3CDTF">2023-11-09T08:28:00Z</dcterms:created>
  <dcterms:modified xsi:type="dcterms:W3CDTF">2023-11-09T14:23:00Z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